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BF6CE5" w14:textId="665F79F1" w:rsidR="00562E3B" w:rsidRPr="00E06603" w:rsidRDefault="005A42BF" w:rsidP="00E06603">
      <w:pPr>
        <w:spacing w:after="0"/>
        <w:jc w:val="center"/>
        <w:rPr>
          <w:rFonts w:asciiTheme="minorHAnsi" w:eastAsia="Times New Roman" w:hAnsiTheme="minorHAnsi" w:cs="Times New Roman"/>
          <w:b/>
          <w:sz w:val="24"/>
          <w:szCs w:val="24"/>
        </w:rPr>
      </w:pPr>
      <w:bookmarkStart w:id="0" w:name="_GoBack"/>
      <w:bookmarkEnd w:id="0"/>
      <w:r w:rsidRPr="00E06603">
        <w:rPr>
          <w:rFonts w:asciiTheme="minorHAnsi" w:eastAsia="Times New Roman" w:hAnsiTheme="minorHAnsi" w:cs="Times New Roman"/>
          <w:b/>
          <w:sz w:val="24"/>
          <w:szCs w:val="24"/>
        </w:rPr>
        <w:t>Informe: c</w:t>
      </w:r>
      <w:r w:rsidR="00CC3710" w:rsidRPr="00E06603">
        <w:rPr>
          <w:rFonts w:asciiTheme="minorHAnsi" w:eastAsia="Times New Roman" w:hAnsiTheme="minorHAnsi" w:cs="Times New Roman"/>
          <w:b/>
          <w:sz w:val="24"/>
          <w:szCs w:val="24"/>
        </w:rPr>
        <w:t>omp</w:t>
      </w:r>
      <w:r w:rsidRPr="00E06603">
        <w:rPr>
          <w:rFonts w:asciiTheme="minorHAnsi" w:eastAsia="Times New Roman" w:hAnsiTheme="minorHAnsi" w:cs="Times New Roman"/>
          <w:b/>
          <w:sz w:val="24"/>
          <w:szCs w:val="24"/>
        </w:rPr>
        <w:t>ortamiento del control político en la vigencia 2016</w:t>
      </w:r>
      <w:r w:rsidR="00F83A3C">
        <w:rPr>
          <w:rFonts w:asciiTheme="minorHAnsi" w:eastAsia="Times New Roman" w:hAnsiTheme="minorHAnsi" w:cs="Times New Roman"/>
          <w:b/>
          <w:sz w:val="24"/>
          <w:szCs w:val="24"/>
        </w:rPr>
        <w:t xml:space="preserve"> (enero – diciembre)</w:t>
      </w:r>
    </w:p>
    <w:p w14:paraId="56C17A83" w14:textId="77777777" w:rsidR="004F207D" w:rsidRPr="00E06603" w:rsidRDefault="00CC3710" w:rsidP="00E06603">
      <w:pPr>
        <w:spacing w:after="0"/>
        <w:jc w:val="center"/>
        <w:rPr>
          <w:rFonts w:asciiTheme="minorHAnsi" w:eastAsia="Times New Roman" w:hAnsiTheme="minorHAnsi" w:cs="Times New Roman"/>
          <w:b/>
          <w:sz w:val="24"/>
          <w:szCs w:val="24"/>
        </w:rPr>
      </w:pPr>
      <w:r w:rsidRPr="00E06603">
        <w:rPr>
          <w:rFonts w:asciiTheme="minorHAnsi" w:eastAsia="Times New Roman" w:hAnsiTheme="minorHAnsi" w:cs="Times New Roman"/>
          <w:b/>
          <w:sz w:val="24"/>
          <w:szCs w:val="24"/>
        </w:rPr>
        <w:t>S</w:t>
      </w:r>
      <w:r w:rsidR="00562E3B" w:rsidRPr="00E06603">
        <w:rPr>
          <w:rFonts w:asciiTheme="minorHAnsi" w:eastAsia="Times New Roman" w:hAnsiTheme="minorHAnsi" w:cs="Times New Roman"/>
          <w:b/>
          <w:sz w:val="24"/>
          <w:szCs w:val="24"/>
        </w:rPr>
        <w:t xml:space="preserve">ecretaría Distrital de Integración Social </w:t>
      </w:r>
    </w:p>
    <w:p w14:paraId="5785CE07" w14:textId="77777777" w:rsidR="00562E3B" w:rsidRPr="00E06603" w:rsidRDefault="00562E3B" w:rsidP="00E06603">
      <w:pPr>
        <w:spacing w:after="0"/>
        <w:jc w:val="center"/>
        <w:rPr>
          <w:rFonts w:asciiTheme="minorHAnsi" w:hAnsiTheme="minorHAnsi"/>
        </w:rPr>
      </w:pPr>
      <w:r w:rsidRPr="00E06603">
        <w:rPr>
          <w:rFonts w:asciiTheme="minorHAnsi" w:eastAsia="Times New Roman" w:hAnsiTheme="minorHAnsi" w:cs="Times New Roman"/>
          <w:b/>
          <w:sz w:val="24"/>
          <w:szCs w:val="24"/>
        </w:rPr>
        <w:t>Subsecretaría</w:t>
      </w:r>
    </w:p>
    <w:p w14:paraId="433DC599" w14:textId="47E1974E" w:rsidR="00EA3D56" w:rsidRPr="00E06603" w:rsidRDefault="0000710B" w:rsidP="00E06603">
      <w:pPr>
        <w:spacing w:before="240"/>
        <w:jc w:val="both"/>
        <w:rPr>
          <w:rFonts w:asciiTheme="minorHAnsi" w:hAnsiTheme="minorHAnsi"/>
        </w:rPr>
      </w:pPr>
      <w:r w:rsidRPr="00E06603">
        <w:rPr>
          <w:rFonts w:asciiTheme="minorHAnsi" w:eastAsia="Times New Roman" w:hAnsiTheme="minorHAnsi" w:cs="Times New Roman"/>
          <w:sz w:val="24"/>
          <w:szCs w:val="24"/>
        </w:rPr>
        <w:t>En materia de control político, la vigencia 2016 tuvo como temas normativ</w:t>
      </w:r>
      <w:r w:rsidR="00DF637F" w:rsidRPr="00E06603">
        <w:rPr>
          <w:rFonts w:asciiTheme="minorHAnsi" w:eastAsia="Times New Roman" w:hAnsiTheme="minorHAnsi" w:cs="Times New Roman"/>
          <w:sz w:val="24"/>
          <w:szCs w:val="24"/>
        </w:rPr>
        <w:t xml:space="preserve">os </w:t>
      </w:r>
      <w:r w:rsidRPr="00E06603">
        <w:rPr>
          <w:rFonts w:asciiTheme="minorHAnsi" w:eastAsia="Times New Roman" w:hAnsiTheme="minorHAnsi" w:cs="Times New Roman"/>
          <w:sz w:val="24"/>
          <w:szCs w:val="24"/>
        </w:rPr>
        <w:t>y de control político los aspectos centrales que defini</w:t>
      </w:r>
      <w:r w:rsidR="00C669B5" w:rsidRPr="00E06603">
        <w:rPr>
          <w:rFonts w:asciiTheme="minorHAnsi" w:eastAsia="Times New Roman" w:hAnsiTheme="minorHAnsi" w:cs="Times New Roman"/>
          <w:sz w:val="24"/>
          <w:szCs w:val="24"/>
        </w:rPr>
        <w:t xml:space="preserve">eron </w:t>
      </w:r>
      <w:r w:rsidRPr="00E06603">
        <w:rPr>
          <w:rFonts w:asciiTheme="minorHAnsi" w:eastAsia="Times New Roman" w:hAnsiTheme="minorHAnsi" w:cs="Times New Roman"/>
          <w:sz w:val="24"/>
          <w:szCs w:val="24"/>
        </w:rPr>
        <w:t xml:space="preserve">el cuatrienio de la actual administración. Se aprueba, mediante Acuerdo 645 de 2016, el </w:t>
      </w:r>
      <w:r w:rsidR="00CC3710" w:rsidRPr="00E06603">
        <w:rPr>
          <w:rFonts w:asciiTheme="minorHAnsi" w:eastAsia="Times New Roman" w:hAnsiTheme="minorHAnsi" w:cs="Times New Roman"/>
          <w:i/>
          <w:sz w:val="24"/>
          <w:szCs w:val="24"/>
          <w:highlight w:val="white"/>
        </w:rPr>
        <w:t>Plan de Desarrollo Económico, Social, Ambiental y de Obras Públicas para Bogotá D.C. 2016 - 2020 “Bogotá Mejor para Todos”</w:t>
      </w:r>
      <w:r w:rsidR="00914F20" w:rsidRPr="00E06603">
        <w:rPr>
          <w:rFonts w:asciiTheme="minorHAnsi" w:eastAsia="Times New Roman" w:hAnsiTheme="minorHAnsi" w:cs="Times New Roman"/>
          <w:sz w:val="24"/>
          <w:szCs w:val="24"/>
          <w:highlight w:val="white"/>
        </w:rPr>
        <w:t xml:space="preserve">, </w:t>
      </w:r>
      <w:r w:rsidR="00914F20" w:rsidRPr="00E06603">
        <w:rPr>
          <w:rFonts w:asciiTheme="minorHAnsi" w:eastAsia="Times New Roman" w:hAnsiTheme="minorHAnsi" w:cs="Times New Roman"/>
          <w:sz w:val="24"/>
          <w:szCs w:val="24"/>
        </w:rPr>
        <w:t>e</w:t>
      </w:r>
      <w:r w:rsidR="00EA3D56" w:rsidRPr="00E06603">
        <w:rPr>
          <w:rFonts w:asciiTheme="minorHAnsi" w:eastAsia="Times New Roman" w:hAnsiTheme="minorHAnsi" w:cs="Times New Roman"/>
          <w:sz w:val="24"/>
          <w:szCs w:val="24"/>
        </w:rPr>
        <w:t>l lunes 31 de mayo, en la plenaria del Concejo de Bogotá, y luego de surtir el respectivo trámite en la Comisión Primera del Plan de Desarrollo y Ordenamiento Territorial, fue aprobado por mayoría el nuevo plan para el próximo cuatrienio, y sancionado posteriormente el 9 de junio</w:t>
      </w:r>
      <w:r w:rsidR="0021685D" w:rsidRPr="00E06603">
        <w:rPr>
          <w:rFonts w:asciiTheme="minorHAnsi" w:eastAsia="Times New Roman" w:hAnsiTheme="minorHAnsi" w:cs="Times New Roman"/>
          <w:sz w:val="24"/>
          <w:szCs w:val="24"/>
        </w:rPr>
        <w:t xml:space="preserve">. </w:t>
      </w:r>
      <w:r w:rsidR="0021685D" w:rsidRPr="00E06603">
        <w:rPr>
          <w:rFonts w:asciiTheme="minorHAnsi" w:eastAsia="Times New Roman" w:hAnsiTheme="minorHAnsi" w:cs="Times New Roman"/>
          <w:sz w:val="24"/>
          <w:szCs w:val="24"/>
          <w:highlight w:val="white"/>
        </w:rPr>
        <w:t xml:space="preserve">La ciudad, así, cuenta con una hoja de ruta para los próximos cuatro años. </w:t>
      </w:r>
    </w:p>
    <w:p w14:paraId="33D25D5E" w14:textId="2F06DCE8" w:rsidR="0000710B" w:rsidRPr="00E06603" w:rsidRDefault="0000710B" w:rsidP="00E06603">
      <w:pPr>
        <w:jc w:val="both"/>
        <w:rPr>
          <w:rFonts w:asciiTheme="minorHAnsi" w:eastAsia="Times New Roman" w:hAnsiTheme="minorHAnsi" w:cs="Times New Roman"/>
          <w:sz w:val="24"/>
          <w:szCs w:val="24"/>
          <w:highlight w:val="white"/>
        </w:rPr>
      </w:pPr>
      <w:r w:rsidRPr="00E06603">
        <w:rPr>
          <w:rFonts w:asciiTheme="minorHAnsi" w:eastAsia="Times New Roman" w:hAnsiTheme="minorHAnsi" w:cs="Times New Roman"/>
          <w:sz w:val="24"/>
          <w:szCs w:val="24"/>
          <w:highlight w:val="white"/>
        </w:rPr>
        <w:t>Hasta el momento, la Administración Distrital ha logrado la aprobación de las iniciativas presentadas, dada la constitución de una bancada mayoritaria</w:t>
      </w:r>
      <w:r w:rsidR="00C669B5" w:rsidRPr="00E06603">
        <w:rPr>
          <w:rFonts w:asciiTheme="minorHAnsi" w:eastAsia="Times New Roman" w:hAnsiTheme="minorHAnsi" w:cs="Times New Roman"/>
          <w:sz w:val="24"/>
          <w:szCs w:val="24"/>
          <w:highlight w:val="white"/>
        </w:rPr>
        <w:t xml:space="preserve"> en el Concejo de Bogotá</w:t>
      </w:r>
      <w:r w:rsidR="00346D92" w:rsidRPr="00E06603">
        <w:rPr>
          <w:rFonts w:asciiTheme="minorHAnsi" w:eastAsia="Times New Roman" w:hAnsiTheme="minorHAnsi" w:cs="Times New Roman"/>
          <w:sz w:val="24"/>
          <w:szCs w:val="24"/>
          <w:highlight w:val="white"/>
        </w:rPr>
        <w:t xml:space="preserve">. Dentro de los proyectos que fueron aprobados están: el Plan de Desarrollo “Bogotá Mejor para Todos 2016-2020) en donde se incluyó la </w:t>
      </w:r>
      <w:r w:rsidRPr="00E06603">
        <w:rPr>
          <w:rFonts w:asciiTheme="minorHAnsi" w:eastAsia="Times New Roman" w:hAnsiTheme="minorHAnsi" w:cs="Times New Roman"/>
          <w:sz w:val="24"/>
          <w:szCs w:val="24"/>
          <w:highlight w:val="white"/>
        </w:rPr>
        <w:t>enajenación de la Empresa de Teléfonos de Bogot</w:t>
      </w:r>
      <w:r w:rsidR="00C669B5" w:rsidRPr="00E06603">
        <w:rPr>
          <w:rFonts w:asciiTheme="minorHAnsi" w:eastAsia="Times New Roman" w:hAnsiTheme="minorHAnsi" w:cs="Times New Roman"/>
          <w:sz w:val="24"/>
          <w:szCs w:val="24"/>
          <w:highlight w:val="white"/>
        </w:rPr>
        <w:t xml:space="preserve">á, </w:t>
      </w:r>
      <w:r w:rsidR="00346D92" w:rsidRPr="00E06603">
        <w:rPr>
          <w:rFonts w:asciiTheme="minorHAnsi" w:eastAsia="Times New Roman" w:hAnsiTheme="minorHAnsi" w:cs="Times New Roman"/>
          <w:sz w:val="24"/>
          <w:szCs w:val="24"/>
          <w:highlight w:val="white"/>
        </w:rPr>
        <w:t xml:space="preserve">la enajenación de la </w:t>
      </w:r>
      <w:r w:rsidR="00C669B5" w:rsidRPr="00E06603">
        <w:rPr>
          <w:rFonts w:asciiTheme="minorHAnsi" w:eastAsia="Times New Roman" w:hAnsiTheme="minorHAnsi" w:cs="Times New Roman"/>
          <w:sz w:val="24"/>
          <w:szCs w:val="24"/>
          <w:highlight w:val="white"/>
        </w:rPr>
        <w:t xml:space="preserve">Empresa de Energía de Bogotá, </w:t>
      </w:r>
      <w:r w:rsidRPr="00E06603">
        <w:rPr>
          <w:rFonts w:asciiTheme="minorHAnsi" w:eastAsia="Times New Roman" w:hAnsiTheme="minorHAnsi" w:cs="Times New Roman"/>
          <w:sz w:val="24"/>
          <w:szCs w:val="24"/>
          <w:highlight w:val="white"/>
        </w:rPr>
        <w:t xml:space="preserve">y </w:t>
      </w:r>
      <w:r w:rsidR="00C669B5" w:rsidRPr="00E06603">
        <w:rPr>
          <w:rFonts w:asciiTheme="minorHAnsi" w:eastAsia="Times New Roman" w:hAnsiTheme="minorHAnsi" w:cs="Times New Roman"/>
          <w:sz w:val="24"/>
          <w:szCs w:val="24"/>
          <w:highlight w:val="white"/>
        </w:rPr>
        <w:t>p</w:t>
      </w:r>
      <w:r w:rsidRPr="00E06603">
        <w:rPr>
          <w:rFonts w:asciiTheme="minorHAnsi" w:eastAsia="Times New Roman" w:hAnsiTheme="minorHAnsi" w:cs="Times New Roman"/>
          <w:sz w:val="24"/>
          <w:szCs w:val="24"/>
          <w:highlight w:val="white"/>
        </w:rPr>
        <w:t xml:space="preserve">articipación en ISAGEN, la armonización presupuestal, </w:t>
      </w:r>
      <w:r w:rsidR="00815CA3" w:rsidRPr="00E06603">
        <w:rPr>
          <w:rFonts w:asciiTheme="minorHAnsi" w:eastAsia="Times New Roman" w:hAnsiTheme="minorHAnsi" w:cs="Times New Roman"/>
          <w:sz w:val="24"/>
          <w:szCs w:val="24"/>
        </w:rPr>
        <w:t xml:space="preserve">así como la creación de las nuevas Secretarías de Seguridad y Jurídica, al igual que la reestructuración del sistema hospitalario en </w:t>
      </w:r>
      <w:r w:rsidR="00C669B5" w:rsidRPr="00E06603">
        <w:rPr>
          <w:rFonts w:asciiTheme="minorHAnsi" w:eastAsia="Times New Roman" w:hAnsiTheme="minorHAnsi" w:cs="Times New Roman"/>
          <w:sz w:val="24"/>
          <w:szCs w:val="24"/>
        </w:rPr>
        <w:t>la capital y la creación de la E</w:t>
      </w:r>
      <w:r w:rsidR="00815CA3" w:rsidRPr="00E06603">
        <w:rPr>
          <w:rFonts w:asciiTheme="minorHAnsi" w:eastAsia="Times New Roman" w:hAnsiTheme="minorHAnsi" w:cs="Times New Roman"/>
          <w:sz w:val="24"/>
          <w:szCs w:val="24"/>
        </w:rPr>
        <w:t xml:space="preserve">mpresa Metro. </w:t>
      </w:r>
      <w:r w:rsidRPr="00E06603">
        <w:rPr>
          <w:rFonts w:asciiTheme="minorHAnsi" w:eastAsia="Times New Roman" w:hAnsiTheme="minorHAnsi" w:cs="Times New Roman"/>
          <w:sz w:val="24"/>
          <w:szCs w:val="24"/>
          <w:highlight w:val="white"/>
        </w:rPr>
        <w:t xml:space="preserve">  </w:t>
      </w:r>
    </w:p>
    <w:p w14:paraId="2854B05F" w14:textId="5D4564E2" w:rsidR="0000710B" w:rsidRPr="00E06603" w:rsidRDefault="0000710B" w:rsidP="00E06603">
      <w:pPr>
        <w:jc w:val="both"/>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highlight w:val="white"/>
        </w:rPr>
        <w:t xml:space="preserve">Sin duda, en lo que se refiere a la Secretaría Distrital de Integración Social, y en general para la ciudad, </w:t>
      </w:r>
      <w:r w:rsidRPr="00E06603">
        <w:rPr>
          <w:rFonts w:asciiTheme="minorHAnsi" w:eastAsia="Times New Roman" w:hAnsiTheme="minorHAnsi" w:cs="Times New Roman"/>
          <w:sz w:val="24"/>
          <w:szCs w:val="24"/>
        </w:rPr>
        <w:t>la intervención del sector conocido como el Bronx, y las subsiguientes en San</w:t>
      </w:r>
      <w:r w:rsidR="00914F20" w:rsidRPr="00E06603">
        <w:rPr>
          <w:rFonts w:asciiTheme="minorHAnsi" w:eastAsia="Times New Roman" w:hAnsiTheme="minorHAnsi" w:cs="Times New Roman"/>
          <w:sz w:val="24"/>
          <w:szCs w:val="24"/>
        </w:rPr>
        <w:t xml:space="preserve"> Bernardo, Cinco Huecos, La Esta</w:t>
      </w:r>
      <w:r w:rsidRPr="00E06603">
        <w:rPr>
          <w:rFonts w:asciiTheme="minorHAnsi" w:eastAsia="Times New Roman" w:hAnsiTheme="minorHAnsi" w:cs="Times New Roman"/>
          <w:sz w:val="24"/>
          <w:szCs w:val="24"/>
        </w:rPr>
        <w:t>nzuela,</w:t>
      </w:r>
      <w:r w:rsidR="00C669B5" w:rsidRPr="00E06603">
        <w:rPr>
          <w:rFonts w:asciiTheme="minorHAnsi" w:eastAsia="Times New Roman" w:hAnsiTheme="minorHAnsi" w:cs="Times New Roman"/>
          <w:sz w:val="24"/>
          <w:szCs w:val="24"/>
        </w:rPr>
        <w:t xml:space="preserve"> entre otros,</w:t>
      </w:r>
      <w:r w:rsidRPr="00E06603">
        <w:rPr>
          <w:rFonts w:asciiTheme="minorHAnsi" w:eastAsia="Times New Roman" w:hAnsiTheme="minorHAnsi" w:cs="Times New Roman"/>
          <w:sz w:val="24"/>
          <w:szCs w:val="24"/>
        </w:rPr>
        <w:t xml:space="preserve"> fue uno de los temas que mayor impacto tuvo en la opinión pública y sus efectos son aún materia de debate. Los casos hallados de explotación sexual de niños, niñas y adolescentes, el modus operandi de los denominados “ganchos” que controlan el narco menudeo y uso de la violencia, así como la atención a la ciudadanía habitante de calle que habitaba recurrentemente en esta zona, desataron un número importante d</w:t>
      </w:r>
      <w:r w:rsidR="0077080C" w:rsidRPr="00E06603">
        <w:rPr>
          <w:rFonts w:asciiTheme="minorHAnsi" w:eastAsia="Times New Roman" w:hAnsiTheme="minorHAnsi" w:cs="Times New Roman"/>
          <w:sz w:val="24"/>
          <w:szCs w:val="24"/>
        </w:rPr>
        <w:t>e requerimientos que, comparado con</w:t>
      </w:r>
      <w:r w:rsidR="00346D92" w:rsidRPr="00E06603">
        <w:rPr>
          <w:rFonts w:asciiTheme="minorHAnsi" w:eastAsia="Times New Roman" w:hAnsiTheme="minorHAnsi" w:cs="Times New Roman"/>
          <w:sz w:val="24"/>
          <w:szCs w:val="24"/>
        </w:rPr>
        <w:t xml:space="preserve"> el año inmediatamente anterior. En efecto, se</w:t>
      </w:r>
      <w:r w:rsidR="0077080C" w:rsidRPr="00E06603">
        <w:rPr>
          <w:rFonts w:asciiTheme="minorHAnsi" w:eastAsia="Times New Roman" w:hAnsiTheme="minorHAnsi" w:cs="Times New Roman"/>
          <w:sz w:val="24"/>
          <w:szCs w:val="24"/>
        </w:rPr>
        <w:t xml:space="preserve"> registra un aumento significativo: en la vigencia 2015 fueron allegadas 71 proposiciones de control político y 153 derechos de petición</w:t>
      </w:r>
      <w:r w:rsidR="00813AA6" w:rsidRPr="00E06603">
        <w:rPr>
          <w:rFonts w:asciiTheme="minorHAnsi" w:eastAsia="Times New Roman" w:hAnsiTheme="minorHAnsi" w:cs="Times New Roman"/>
          <w:sz w:val="24"/>
          <w:szCs w:val="24"/>
        </w:rPr>
        <w:t xml:space="preserve">; </w:t>
      </w:r>
      <w:r w:rsidR="00346D92" w:rsidRPr="00E06603">
        <w:rPr>
          <w:rFonts w:asciiTheme="minorHAnsi" w:eastAsia="Times New Roman" w:hAnsiTheme="minorHAnsi" w:cs="Times New Roman"/>
          <w:sz w:val="24"/>
          <w:szCs w:val="24"/>
        </w:rPr>
        <w:t>para 2016,</w:t>
      </w:r>
      <w:r w:rsidR="00813AA6" w:rsidRPr="00E06603">
        <w:rPr>
          <w:rFonts w:asciiTheme="minorHAnsi" w:eastAsia="Times New Roman" w:hAnsiTheme="minorHAnsi" w:cs="Times New Roman"/>
          <w:sz w:val="24"/>
          <w:szCs w:val="24"/>
        </w:rPr>
        <w:t xml:space="preserve"> </w:t>
      </w:r>
      <w:r w:rsidR="0077080C" w:rsidRPr="00E06603">
        <w:rPr>
          <w:rFonts w:asciiTheme="minorHAnsi" w:eastAsia="Times New Roman" w:hAnsiTheme="minorHAnsi" w:cs="Times New Roman"/>
          <w:sz w:val="24"/>
          <w:szCs w:val="24"/>
        </w:rPr>
        <w:t xml:space="preserve">se atendieron </w:t>
      </w:r>
      <w:r w:rsidR="00346D92" w:rsidRPr="00E06603">
        <w:rPr>
          <w:rFonts w:asciiTheme="minorHAnsi" w:eastAsia="Times New Roman" w:hAnsiTheme="minorHAnsi" w:cs="Times New Roman"/>
          <w:sz w:val="24"/>
          <w:szCs w:val="24"/>
        </w:rPr>
        <w:t>156</w:t>
      </w:r>
      <w:r w:rsidR="0077080C" w:rsidRPr="00E06603">
        <w:rPr>
          <w:rFonts w:asciiTheme="minorHAnsi" w:eastAsia="Times New Roman" w:hAnsiTheme="minorHAnsi" w:cs="Times New Roman"/>
          <w:sz w:val="24"/>
          <w:szCs w:val="24"/>
        </w:rPr>
        <w:t xml:space="preserve"> proposiciones y </w:t>
      </w:r>
      <w:r w:rsidR="00346D92" w:rsidRPr="00E06603">
        <w:rPr>
          <w:rFonts w:asciiTheme="minorHAnsi" w:eastAsia="Times New Roman" w:hAnsiTheme="minorHAnsi" w:cs="Times New Roman"/>
          <w:sz w:val="24"/>
          <w:szCs w:val="24"/>
        </w:rPr>
        <w:t>198</w:t>
      </w:r>
      <w:r w:rsidR="0077080C" w:rsidRPr="00E06603">
        <w:rPr>
          <w:rFonts w:asciiTheme="minorHAnsi" w:eastAsia="Times New Roman" w:hAnsiTheme="minorHAnsi" w:cs="Times New Roman"/>
          <w:sz w:val="24"/>
          <w:szCs w:val="24"/>
        </w:rPr>
        <w:t xml:space="preserve"> derechos de petición, cifra importante s</w:t>
      </w:r>
      <w:r w:rsidR="00346D92" w:rsidRPr="00E06603">
        <w:rPr>
          <w:rFonts w:asciiTheme="minorHAnsi" w:eastAsia="Times New Roman" w:hAnsiTheme="minorHAnsi" w:cs="Times New Roman"/>
          <w:sz w:val="24"/>
          <w:szCs w:val="24"/>
        </w:rPr>
        <w:t>i</w:t>
      </w:r>
      <w:r w:rsidR="0077080C" w:rsidRPr="00E06603">
        <w:rPr>
          <w:rFonts w:asciiTheme="minorHAnsi" w:eastAsia="Times New Roman" w:hAnsiTheme="minorHAnsi" w:cs="Times New Roman"/>
          <w:sz w:val="24"/>
          <w:szCs w:val="24"/>
        </w:rPr>
        <w:t xml:space="preserve"> consideramos, adicionalmente, que este es el primer año de gestión</w:t>
      </w:r>
      <w:r w:rsidR="00813AA6" w:rsidRPr="00E06603">
        <w:rPr>
          <w:rFonts w:asciiTheme="minorHAnsi" w:eastAsia="Times New Roman" w:hAnsiTheme="minorHAnsi" w:cs="Times New Roman"/>
          <w:sz w:val="24"/>
          <w:szCs w:val="24"/>
        </w:rPr>
        <w:t xml:space="preserve"> de la nueva administración</w:t>
      </w:r>
      <w:r w:rsidRPr="00E06603">
        <w:rPr>
          <w:rFonts w:asciiTheme="minorHAnsi" w:eastAsia="Times New Roman" w:hAnsiTheme="minorHAnsi" w:cs="Times New Roman"/>
          <w:sz w:val="24"/>
          <w:szCs w:val="24"/>
        </w:rPr>
        <w:t xml:space="preserve">. </w:t>
      </w:r>
    </w:p>
    <w:p w14:paraId="53FF0274" w14:textId="77777777" w:rsidR="004F207D" w:rsidRPr="00E06603" w:rsidRDefault="00CB29D9" w:rsidP="00E06603">
      <w:pPr>
        <w:jc w:val="both"/>
        <w:rPr>
          <w:rFonts w:asciiTheme="minorHAnsi" w:hAnsiTheme="minorHAnsi"/>
        </w:rPr>
      </w:pPr>
      <w:r w:rsidRPr="00E06603">
        <w:rPr>
          <w:rFonts w:asciiTheme="minorHAnsi" w:eastAsia="Times New Roman" w:hAnsiTheme="minorHAnsi" w:cs="Times New Roman"/>
          <w:sz w:val="24"/>
          <w:szCs w:val="24"/>
          <w:highlight w:val="white"/>
        </w:rPr>
        <w:lastRenderedPageBreak/>
        <w:t xml:space="preserve">De igual manera, la aprobación del nuevo Plan de Desarrollo, marcó una diferencia significativa en la dinámica </w:t>
      </w:r>
      <w:r w:rsidR="00813AA6" w:rsidRPr="00E06603">
        <w:rPr>
          <w:rFonts w:asciiTheme="minorHAnsi" w:eastAsia="Times New Roman" w:hAnsiTheme="minorHAnsi" w:cs="Times New Roman"/>
          <w:sz w:val="24"/>
          <w:szCs w:val="24"/>
          <w:highlight w:val="white"/>
        </w:rPr>
        <w:t xml:space="preserve">del control político </w:t>
      </w:r>
      <w:r w:rsidRPr="00E06603">
        <w:rPr>
          <w:rFonts w:asciiTheme="minorHAnsi" w:eastAsia="Times New Roman" w:hAnsiTheme="minorHAnsi" w:cs="Times New Roman"/>
          <w:sz w:val="24"/>
          <w:szCs w:val="24"/>
          <w:highlight w:val="white"/>
        </w:rPr>
        <w:t>que realizó el Concejo de Bogotá: hasta antes de la sanción del Acuerdo 645 de 2016, l</w:t>
      </w:r>
      <w:r w:rsidR="00CC3710" w:rsidRPr="00E06603">
        <w:rPr>
          <w:rFonts w:asciiTheme="minorHAnsi" w:eastAsia="Times New Roman" w:hAnsiTheme="minorHAnsi" w:cs="Times New Roman"/>
          <w:sz w:val="24"/>
          <w:szCs w:val="24"/>
          <w:highlight w:val="white"/>
        </w:rPr>
        <w:t>os requerimientos de control político indagaban por el cumplimiento de metas del plan de desarrollo anterior</w:t>
      </w:r>
      <w:r w:rsidR="00813AA6" w:rsidRPr="00E06603">
        <w:rPr>
          <w:rFonts w:asciiTheme="minorHAnsi" w:eastAsia="Times New Roman" w:hAnsiTheme="minorHAnsi" w:cs="Times New Roman"/>
          <w:sz w:val="24"/>
          <w:szCs w:val="24"/>
          <w:highlight w:val="white"/>
        </w:rPr>
        <w:t xml:space="preserve">, </w:t>
      </w:r>
      <w:r w:rsidR="00CE659C" w:rsidRPr="00E06603">
        <w:rPr>
          <w:rFonts w:asciiTheme="minorHAnsi" w:eastAsia="Times New Roman" w:hAnsiTheme="minorHAnsi" w:cs="Times New Roman"/>
          <w:sz w:val="24"/>
          <w:szCs w:val="24"/>
          <w:highlight w:val="white"/>
        </w:rPr>
        <w:t>en adelante</w:t>
      </w:r>
      <w:r w:rsidR="00813AA6" w:rsidRPr="00E06603">
        <w:rPr>
          <w:rFonts w:asciiTheme="minorHAnsi" w:eastAsia="Times New Roman" w:hAnsiTheme="minorHAnsi" w:cs="Times New Roman"/>
          <w:sz w:val="24"/>
          <w:szCs w:val="24"/>
          <w:highlight w:val="white"/>
        </w:rPr>
        <w:t>,</w:t>
      </w:r>
      <w:r w:rsidR="00CC3710" w:rsidRPr="00E06603">
        <w:rPr>
          <w:rFonts w:asciiTheme="minorHAnsi" w:eastAsia="Times New Roman" w:hAnsiTheme="minorHAnsi" w:cs="Times New Roman"/>
          <w:sz w:val="24"/>
          <w:szCs w:val="24"/>
          <w:highlight w:val="white"/>
        </w:rPr>
        <w:t xml:space="preserve"> cómo y cuántos recursos tendrán las acciones que por misionalidad y en articulación interinstitucional desarrollará la Secretaría Distrital de integración Social. </w:t>
      </w:r>
    </w:p>
    <w:p w14:paraId="790E0317" w14:textId="77777777" w:rsidR="004F207D" w:rsidRPr="00E06603" w:rsidRDefault="00203504" w:rsidP="00E06603">
      <w:pPr>
        <w:jc w:val="both"/>
        <w:rPr>
          <w:rFonts w:asciiTheme="minorHAnsi" w:hAnsiTheme="minorHAnsi"/>
        </w:rPr>
      </w:pPr>
      <w:r w:rsidRPr="00E06603">
        <w:rPr>
          <w:rFonts w:asciiTheme="minorHAnsi" w:eastAsia="Times New Roman" w:hAnsiTheme="minorHAnsi" w:cs="Times New Roman"/>
          <w:sz w:val="24"/>
          <w:szCs w:val="24"/>
        </w:rPr>
        <w:t xml:space="preserve">El siguiente es un informe </w:t>
      </w:r>
      <w:r w:rsidR="00CC3710" w:rsidRPr="00E06603">
        <w:rPr>
          <w:rFonts w:asciiTheme="minorHAnsi" w:eastAsia="Times New Roman" w:hAnsiTheme="minorHAnsi" w:cs="Times New Roman"/>
          <w:sz w:val="24"/>
          <w:szCs w:val="24"/>
        </w:rPr>
        <w:t>ejecutiv</w:t>
      </w:r>
      <w:r w:rsidRPr="00E06603">
        <w:rPr>
          <w:rFonts w:asciiTheme="minorHAnsi" w:eastAsia="Times New Roman" w:hAnsiTheme="minorHAnsi" w:cs="Times New Roman"/>
          <w:sz w:val="24"/>
          <w:szCs w:val="24"/>
        </w:rPr>
        <w:t>o d</w:t>
      </w:r>
      <w:r w:rsidR="00CC3710" w:rsidRPr="00E06603">
        <w:rPr>
          <w:rFonts w:asciiTheme="minorHAnsi" w:eastAsia="Times New Roman" w:hAnsiTheme="minorHAnsi" w:cs="Times New Roman"/>
          <w:sz w:val="24"/>
          <w:szCs w:val="24"/>
        </w:rPr>
        <w:t>el comportamiento del control político efectuado sobre la SDIS, así como del papel de la Subsecretaría en la atención a los requerimientos correspondientes, de acuerdo con las funciones asignadas en el Decreto 607 de 2007 que establece como una de sus responsabilidades: “</w:t>
      </w:r>
      <w:r w:rsidR="00CC3710" w:rsidRPr="00E06603">
        <w:rPr>
          <w:rFonts w:asciiTheme="minorHAnsi" w:eastAsia="Times New Roman" w:hAnsiTheme="minorHAnsi" w:cs="Times New Roman"/>
          <w:i/>
          <w:sz w:val="24"/>
          <w:szCs w:val="24"/>
        </w:rPr>
        <w:t>f) Asesorar al Despacho en las relaciones con el Concejo Distrital y el Congreso de la República y hacer el seguimiento al curso de los proyectos de Ley y de acuerdo en las áreas de competencia de la Secretaría y formular las observaciones que el Secretario (a) considere pertinente presentar al Alcalde o Alcaldesa”.</w:t>
      </w:r>
    </w:p>
    <w:p w14:paraId="2999793A" w14:textId="61F63E82" w:rsidR="004F207D" w:rsidRPr="00E06603" w:rsidRDefault="005021D7" w:rsidP="00E06603">
      <w:pPr>
        <w:spacing w:after="0"/>
        <w:jc w:val="both"/>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 xml:space="preserve">La tabla que sigue a </w:t>
      </w:r>
      <w:r w:rsidR="00CC3710" w:rsidRPr="00E06603">
        <w:rPr>
          <w:rFonts w:asciiTheme="minorHAnsi" w:eastAsia="Times New Roman" w:hAnsiTheme="minorHAnsi" w:cs="Times New Roman"/>
          <w:sz w:val="24"/>
          <w:szCs w:val="24"/>
        </w:rPr>
        <w:t>continuación, presenta la</w:t>
      </w:r>
      <w:r w:rsidRPr="00E06603">
        <w:rPr>
          <w:rFonts w:asciiTheme="minorHAnsi" w:eastAsia="Times New Roman" w:hAnsiTheme="minorHAnsi" w:cs="Times New Roman"/>
          <w:sz w:val="24"/>
          <w:szCs w:val="24"/>
        </w:rPr>
        <w:t xml:space="preserve"> totalidad de requerimientos </w:t>
      </w:r>
      <w:r w:rsidR="00813AA6" w:rsidRPr="00E06603">
        <w:rPr>
          <w:rFonts w:asciiTheme="minorHAnsi" w:eastAsia="Times New Roman" w:hAnsiTheme="minorHAnsi" w:cs="Times New Roman"/>
          <w:sz w:val="24"/>
          <w:szCs w:val="24"/>
        </w:rPr>
        <w:t xml:space="preserve">y solicitudes </w:t>
      </w:r>
      <w:r w:rsidRPr="00E06603">
        <w:rPr>
          <w:rFonts w:asciiTheme="minorHAnsi" w:eastAsia="Times New Roman" w:hAnsiTheme="minorHAnsi" w:cs="Times New Roman"/>
          <w:sz w:val="24"/>
          <w:szCs w:val="24"/>
        </w:rPr>
        <w:t>allegad</w:t>
      </w:r>
      <w:r w:rsidR="00813AA6" w:rsidRPr="00E06603">
        <w:rPr>
          <w:rFonts w:asciiTheme="minorHAnsi" w:eastAsia="Times New Roman" w:hAnsiTheme="minorHAnsi" w:cs="Times New Roman"/>
          <w:sz w:val="24"/>
          <w:szCs w:val="24"/>
        </w:rPr>
        <w:t>a</w:t>
      </w:r>
      <w:r w:rsidRPr="00E06603">
        <w:rPr>
          <w:rFonts w:asciiTheme="minorHAnsi" w:eastAsia="Times New Roman" w:hAnsiTheme="minorHAnsi" w:cs="Times New Roman"/>
          <w:sz w:val="24"/>
          <w:szCs w:val="24"/>
        </w:rPr>
        <w:t>s a la enti</w:t>
      </w:r>
      <w:r w:rsidR="007977C7" w:rsidRPr="00E06603">
        <w:rPr>
          <w:rFonts w:asciiTheme="minorHAnsi" w:eastAsia="Times New Roman" w:hAnsiTheme="minorHAnsi" w:cs="Times New Roman"/>
          <w:sz w:val="24"/>
          <w:szCs w:val="24"/>
        </w:rPr>
        <w:t>dad durante la presente vigencia</w:t>
      </w:r>
      <w:r w:rsidRPr="00E06603">
        <w:rPr>
          <w:rFonts w:asciiTheme="minorHAnsi" w:eastAsia="Times New Roman" w:hAnsiTheme="minorHAnsi" w:cs="Times New Roman"/>
          <w:sz w:val="24"/>
          <w:szCs w:val="24"/>
        </w:rPr>
        <w:t xml:space="preserve">: se clasifican según el tipo de requerimiento y </w:t>
      </w:r>
      <w:r w:rsidR="00813AA6" w:rsidRPr="00E06603">
        <w:rPr>
          <w:rFonts w:asciiTheme="minorHAnsi" w:eastAsia="Times New Roman" w:hAnsiTheme="minorHAnsi" w:cs="Times New Roman"/>
          <w:sz w:val="24"/>
          <w:szCs w:val="24"/>
        </w:rPr>
        <w:t xml:space="preserve">el </w:t>
      </w:r>
      <w:r w:rsidRPr="00E06603">
        <w:rPr>
          <w:rFonts w:asciiTheme="minorHAnsi" w:eastAsia="Times New Roman" w:hAnsiTheme="minorHAnsi" w:cs="Times New Roman"/>
          <w:sz w:val="24"/>
          <w:szCs w:val="24"/>
        </w:rPr>
        <w:t xml:space="preserve">total </w:t>
      </w:r>
      <w:r w:rsidR="00813AA6" w:rsidRPr="00E06603">
        <w:rPr>
          <w:rFonts w:asciiTheme="minorHAnsi" w:eastAsia="Times New Roman" w:hAnsiTheme="minorHAnsi" w:cs="Times New Roman"/>
          <w:sz w:val="24"/>
          <w:szCs w:val="24"/>
        </w:rPr>
        <w:t xml:space="preserve">de estos allegados durante </w:t>
      </w:r>
      <w:r w:rsidRPr="00E06603">
        <w:rPr>
          <w:rFonts w:asciiTheme="minorHAnsi" w:eastAsia="Times New Roman" w:hAnsiTheme="minorHAnsi" w:cs="Times New Roman"/>
          <w:sz w:val="24"/>
          <w:szCs w:val="24"/>
        </w:rPr>
        <w:t xml:space="preserve">2016. </w:t>
      </w:r>
      <w:r w:rsidR="00CC3710" w:rsidRPr="00E06603">
        <w:rPr>
          <w:rFonts w:asciiTheme="minorHAnsi" w:eastAsia="Times New Roman" w:hAnsiTheme="minorHAnsi" w:cs="Times New Roman"/>
          <w:sz w:val="24"/>
          <w:szCs w:val="24"/>
        </w:rPr>
        <w:t xml:space="preserve">   </w:t>
      </w:r>
    </w:p>
    <w:p w14:paraId="7FCC60E3" w14:textId="77777777" w:rsidR="00F35C64" w:rsidRPr="00E06603" w:rsidRDefault="00F35C64" w:rsidP="00E06603">
      <w:pPr>
        <w:spacing w:after="0"/>
        <w:jc w:val="both"/>
        <w:rPr>
          <w:rFonts w:asciiTheme="minorHAnsi" w:eastAsia="Times New Roman" w:hAnsiTheme="minorHAnsi" w:cs="Times New Roman"/>
          <w:sz w:val="24"/>
          <w:szCs w:val="24"/>
        </w:rPr>
      </w:pPr>
    </w:p>
    <w:p w14:paraId="5EADD4DB" w14:textId="4745C916" w:rsidR="00F35C64" w:rsidRPr="00E06603" w:rsidRDefault="005F084B" w:rsidP="00E06603">
      <w:pPr>
        <w:spacing w:after="0"/>
        <w:jc w:val="both"/>
        <w:rPr>
          <w:rFonts w:asciiTheme="minorHAnsi" w:eastAsia="Times New Roman" w:hAnsiTheme="minorHAnsi" w:cs="Times New Roman"/>
          <w:sz w:val="24"/>
          <w:szCs w:val="24"/>
        </w:rPr>
      </w:pPr>
      <w:r w:rsidRPr="00E06603">
        <w:rPr>
          <w:rFonts w:asciiTheme="minorHAnsi" w:hAnsiTheme="minorHAnsi"/>
          <w:noProof/>
        </w:rPr>
        <w:drawing>
          <wp:inline distT="0" distB="0" distL="0" distR="0" wp14:anchorId="5B40256F" wp14:editId="4ADA710C">
            <wp:extent cx="5499224" cy="2745398"/>
            <wp:effectExtent l="0" t="0" r="6350" b="1714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DCBC115" w14:textId="77777777" w:rsidR="00EB478A" w:rsidRPr="00E06603" w:rsidRDefault="00EB478A" w:rsidP="00E06603">
      <w:pPr>
        <w:jc w:val="center"/>
        <w:rPr>
          <w:rFonts w:asciiTheme="minorHAnsi" w:hAnsiTheme="minorHAnsi"/>
          <w:sz w:val="20"/>
          <w:szCs w:val="20"/>
        </w:rPr>
      </w:pPr>
      <w:r w:rsidRPr="00E06603">
        <w:rPr>
          <w:rFonts w:asciiTheme="minorHAnsi" w:eastAsia="Times New Roman" w:hAnsiTheme="minorHAnsi" w:cs="Times New Roman"/>
          <w:b/>
          <w:sz w:val="20"/>
          <w:szCs w:val="20"/>
        </w:rPr>
        <w:t>Fuente</w:t>
      </w:r>
      <w:r w:rsidRPr="00E06603">
        <w:rPr>
          <w:rFonts w:asciiTheme="minorHAnsi" w:eastAsia="Times New Roman" w:hAnsiTheme="minorHAnsi" w:cs="Times New Roman"/>
          <w:sz w:val="20"/>
          <w:szCs w:val="20"/>
        </w:rPr>
        <w:t xml:space="preserve">: Base de datos 2016. Equipo de Direccionamiento Político - Subsecretaría  </w:t>
      </w:r>
    </w:p>
    <w:p w14:paraId="1CBB0F35" w14:textId="77777777" w:rsidR="008666F6" w:rsidRPr="00E06603" w:rsidRDefault="00203504" w:rsidP="00E06603">
      <w:pPr>
        <w:spacing w:after="0"/>
        <w:jc w:val="both"/>
        <w:rPr>
          <w:rFonts w:asciiTheme="minorHAnsi" w:hAnsiTheme="minorHAnsi" w:cs="Times New Roman"/>
          <w:sz w:val="24"/>
          <w:szCs w:val="24"/>
        </w:rPr>
      </w:pPr>
      <w:r w:rsidRPr="00E06603">
        <w:rPr>
          <w:rFonts w:asciiTheme="minorHAnsi" w:hAnsiTheme="minorHAnsi" w:cs="Times New Roman"/>
          <w:sz w:val="24"/>
          <w:szCs w:val="24"/>
        </w:rPr>
        <w:t xml:space="preserve">A continuación, se desagrega los requerimientos allegados a la entidad por tipo y se presenta el comportamiento del mismo por cada uno de los meses de la vigencia. De igual </w:t>
      </w:r>
      <w:r w:rsidRPr="00E06603">
        <w:rPr>
          <w:rFonts w:asciiTheme="minorHAnsi" w:hAnsiTheme="minorHAnsi" w:cs="Times New Roman"/>
          <w:sz w:val="24"/>
          <w:szCs w:val="24"/>
        </w:rPr>
        <w:lastRenderedPageBreak/>
        <w:t xml:space="preserve">manera, se registra el comportamiento del control político efectuado por cada uno de los partidos políticos.  </w:t>
      </w:r>
    </w:p>
    <w:p w14:paraId="4F433028" w14:textId="77777777" w:rsidR="000F402D" w:rsidRPr="00E06603" w:rsidRDefault="00CC3710" w:rsidP="00E06603">
      <w:pPr>
        <w:spacing w:before="240"/>
        <w:jc w:val="both"/>
        <w:rPr>
          <w:rFonts w:asciiTheme="minorHAnsi" w:eastAsia="Times New Roman" w:hAnsiTheme="minorHAnsi" w:cs="Times New Roman"/>
          <w:b/>
          <w:i/>
          <w:sz w:val="24"/>
          <w:szCs w:val="24"/>
        </w:rPr>
      </w:pPr>
      <w:r w:rsidRPr="00E06603">
        <w:rPr>
          <w:rFonts w:asciiTheme="minorHAnsi" w:eastAsia="Times New Roman" w:hAnsiTheme="minorHAnsi" w:cs="Times New Roman"/>
          <w:b/>
          <w:i/>
          <w:sz w:val="24"/>
          <w:szCs w:val="24"/>
        </w:rPr>
        <w:t xml:space="preserve">Proposiciones de control político </w:t>
      </w:r>
    </w:p>
    <w:p w14:paraId="5F9B4872" w14:textId="77777777" w:rsidR="005B488E" w:rsidRPr="00E06603" w:rsidRDefault="00EA3D56" w:rsidP="00E06603">
      <w:pPr>
        <w:spacing w:before="240"/>
        <w:jc w:val="both"/>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Los meses de marzo y abril fueron importantes para la aprobación de proyectos de acuerdo presentados p</w:t>
      </w:r>
      <w:r w:rsidR="005B488E" w:rsidRPr="00E06603">
        <w:rPr>
          <w:rFonts w:asciiTheme="minorHAnsi" w:eastAsia="Times New Roman" w:hAnsiTheme="minorHAnsi" w:cs="Times New Roman"/>
          <w:sz w:val="24"/>
          <w:szCs w:val="24"/>
        </w:rPr>
        <w:t xml:space="preserve">or la administración distrital, así mismo, fueron los meses en los cuales un </w:t>
      </w:r>
      <w:r w:rsidRPr="00E06603">
        <w:rPr>
          <w:rFonts w:asciiTheme="minorHAnsi" w:eastAsia="Times New Roman" w:hAnsiTheme="minorHAnsi" w:cs="Times New Roman"/>
          <w:sz w:val="24"/>
          <w:szCs w:val="24"/>
        </w:rPr>
        <w:t xml:space="preserve">mayor número de proposiciones </w:t>
      </w:r>
      <w:r w:rsidR="005B488E" w:rsidRPr="00E06603">
        <w:rPr>
          <w:rFonts w:asciiTheme="minorHAnsi" w:eastAsia="Times New Roman" w:hAnsiTheme="minorHAnsi" w:cs="Times New Roman"/>
          <w:sz w:val="24"/>
          <w:szCs w:val="24"/>
        </w:rPr>
        <w:t xml:space="preserve">se aprobaron, A partir de junio se eleva nuevamente el número hasta el pico más alto en agosto. Estos tres meses, junio, julio y agosto, fueron los correspondientes a las proposiciones sobre el Bronx y el tema del fenómeno de la habitabilidad en calle. </w:t>
      </w:r>
    </w:p>
    <w:p w14:paraId="6337160D" w14:textId="52A596A1" w:rsidR="00EA3D56" w:rsidRPr="00E06603" w:rsidRDefault="005B488E" w:rsidP="00E06603">
      <w:pPr>
        <w:spacing w:before="240"/>
        <w:jc w:val="both"/>
        <w:rPr>
          <w:rFonts w:asciiTheme="minorHAnsi" w:hAnsiTheme="minorHAnsi"/>
        </w:rPr>
      </w:pPr>
      <w:r w:rsidRPr="00E06603">
        <w:rPr>
          <w:rFonts w:asciiTheme="minorHAnsi" w:eastAsia="Times New Roman" w:hAnsiTheme="minorHAnsi" w:cs="Times New Roman"/>
          <w:sz w:val="24"/>
          <w:szCs w:val="24"/>
        </w:rPr>
        <w:t>La tabla que sigue a continuación, muestra el comportamiento de las proposiciones aprobadas y allegadas a la Secretaría Distrital de Integración Soc</w:t>
      </w:r>
      <w:r w:rsidR="007977C7" w:rsidRPr="00E06603">
        <w:rPr>
          <w:rFonts w:asciiTheme="minorHAnsi" w:eastAsia="Times New Roman" w:hAnsiTheme="minorHAnsi" w:cs="Times New Roman"/>
          <w:sz w:val="24"/>
          <w:szCs w:val="24"/>
        </w:rPr>
        <w:t>ial por mes durante la vigencia</w:t>
      </w:r>
      <w:r w:rsidRPr="00E06603">
        <w:rPr>
          <w:rFonts w:asciiTheme="minorHAnsi" w:eastAsia="Times New Roman" w:hAnsiTheme="minorHAnsi" w:cs="Times New Roman"/>
          <w:sz w:val="24"/>
          <w:szCs w:val="24"/>
        </w:rPr>
        <w:t xml:space="preserve">. </w:t>
      </w:r>
      <w:r w:rsidR="00EA3D56" w:rsidRPr="00E06603">
        <w:rPr>
          <w:rFonts w:asciiTheme="minorHAnsi" w:eastAsia="Times New Roman" w:hAnsiTheme="minorHAnsi" w:cs="Times New Roman"/>
          <w:sz w:val="24"/>
          <w:szCs w:val="24"/>
        </w:rPr>
        <w:t xml:space="preserve"> </w:t>
      </w:r>
    </w:p>
    <w:p w14:paraId="5355EC5A" w14:textId="162DEF19" w:rsidR="00E621D4" w:rsidRPr="00E06603" w:rsidRDefault="005F084B" w:rsidP="00E06603">
      <w:pPr>
        <w:spacing w:before="240"/>
        <w:jc w:val="center"/>
        <w:rPr>
          <w:rFonts w:asciiTheme="minorHAnsi" w:eastAsia="Times New Roman" w:hAnsiTheme="minorHAnsi" w:cs="Times New Roman"/>
          <w:b/>
          <w:i/>
          <w:sz w:val="24"/>
          <w:szCs w:val="24"/>
        </w:rPr>
      </w:pPr>
      <w:r w:rsidRPr="00E06603">
        <w:rPr>
          <w:rFonts w:asciiTheme="minorHAnsi" w:hAnsiTheme="minorHAnsi"/>
          <w:noProof/>
        </w:rPr>
        <w:drawing>
          <wp:inline distT="0" distB="0" distL="0" distR="0" wp14:anchorId="0C35F909" wp14:editId="76586CFD">
            <wp:extent cx="4579315" cy="2450592"/>
            <wp:effectExtent l="0" t="0" r="12065" b="698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2592DA9" w14:textId="77777777" w:rsidR="00EB478A" w:rsidRPr="00E06603" w:rsidRDefault="00EB478A" w:rsidP="00E06603">
      <w:pPr>
        <w:jc w:val="center"/>
        <w:rPr>
          <w:rFonts w:asciiTheme="minorHAnsi" w:hAnsiTheme="minorHAnsi"/>
          <w:sz w:val="20"/>
          <w:szCs w:val="20"/>
        </w:rPr>
      </w:pPr>
      <w:r w:rsidRPr="00E06603">
        <w:rPr>
          <w:rFonts w:asciiTheme="minorHAnsi" w:eastAsia="Times New Roman" w:hAnsiTheme="minorHAnsi" w:cs="Times New Roman"/>
          <w:b/>
          <w:sz w:val="20"/>
          <w:szCs w:val="20"/>
        </w:rPr>
        <w:t>Fuente</w:t>
      </w:r>
      <w:r w:rsidRPr="00E06603">
        <w:rPr>
          <w:rFonts w:asciiTheme="minorHAnsi" w:eastAsia="Times New Roman" w:hAnsiTheme="minorHAnsi" w:cs="Times New Roman"/>
          <w:sz w:val="20"/>
          <w:szCs w:val="20"/>
        </w:rPr>
        <w:t xml:space="preserve">: Base de datos 2016. Equipo de Direccionamiento Político - Subsecretaría  </w:t>
      </w:r>
    </w:p>
    <w:p w14:paraId="523974A0" w14:textId="77777777" w:rsidR="00713B59" w:rsidRPr="00E06603" w:rsidRDefault="00713B59" w:rsidP="00E06603">
      <w:pPr>
        <w:spacing w:before="240"/>
        <w:jc w:val="both"/>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 xml:space="preserve">Aun cuando el tema del Bronx y las intervenciones subsiguientes fueron de un intenso control político, otros temas también estuvieron presentes en la agenda del Concejo de Bogotá. La atención a la primera infancia, las acciones que se desarrollarán en materia de prevención de la maternidad y paternidad temprana, discapacidad, violencia intrafamiliar y acciones de prevención de violencias, fueron algunos de los temas que igualmente interesaron al Concejo de Bogotá.  </w:t>
      </w:r>
    </w:p>
    <w:p w14:paraId="013BFBDD" w14:textId="23503BBB" w:rsidR="00FB6ED1" w:rsidRPr="00E06603" w:rsidRDefault="004B6593" w:rsidP="00E06603">
      <w:pPr>
        <w:spacing w:before="240"/>
        <w:jc w:val="both"/>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lastRenderedPageBreak/>
        <w:t xml:space="preserve">De las proposiciones allegadas durante </w:t>
      </w:r>
      <w:r w:rsidR="00FB6ED1" w:rsidRPr="00E06603">
        <w:rPr>
          <w:rFonts w:asciiTheme="minorHAnsi" w:eastAsia="Times New Roman" w:hAnsiTheme="minorHAnsi" w:cs="Times New Roman"/>
          <w:sz w:val="24"/>
          <w:szCs w:val="24"/>
        </w:rPr>
        <w:t xml:space="preserve">la vigencia, </w:t>
      </w:r>
      <w:r w:rsidRPr="00E06603">
        <w:rPr>
          <w:rFonts w:asciiTheme="minorHAnsi" w:eastAsia="Times New Roman" w:hAnsiTheme="minorHAnsi" w:cs="Times New Roman"/>
          <w:sz w:val="24"/>
          <w:szCs w:val="24"/>
        </w:rPr>
        <w:t xml:space="preserve">el partido político que mayor número de cuestionarios ha remitido es </w:t>
      </w:r>
      <w:r w:rsidR="00FB6ED1" w:rsidRPr="00E06603">
        <w:rPr>
          <w:rFonts w:asciiTheme="minorHAnsi" w:eastAsia="Times New Roman" w:hAnsiTheme="minorHAnsi" w:cs="Times New Roman"/>
          <w:sz w:val="24"/>
          <w:szCs w:val="24"/>
        </w:rPr>
        <w:t xml:space="preserve">la Alianza Verde con 27 proposiciones de control político, seguido del Partido Conservador, </w:t>
      </w:r>
      <w:r w:rsidRPr="00E06603">
        <w:rPr>
          <w:rFonts w:asciiTheme="minorHAnsi" w:eastAsia="Times New Roman" w:hAnsiTheme="minorHAnsi" w:cs="Times New Roman"/>
          <w:sz w:val="24"/>
          <w:szCs w:val="24"/>
        </w:rPr>
        <w:t>el Centro Democrático</w:t>
      </w:r>
      <w:r w:rsidR="00FB6ED1" w:rsidRPr="00E06603">
        <w:rPr>
          <w:rFonts w:asciiTheme="minorHAnsi" w:eastAsia="Times New Roman" w:hAnsiTheme="minorHAnsi" w:cs="Times New Roman"/>
          <w:sz w:val="24"/>
          <w:szCs w:val="24"/>
        </w:rPr>
        <w:t xml:space="preserve"> y el Polo Democrático. Valga precisar que el núme</w:t>
      </w:r>
      <w:r w:rsidR="00DB68B9" w:rsidRPr="00E06603">
        <w:rPr>
          <w:rFonts w:asciiTheme="minorHAnsi" w:eastAsia="Times New Roman" w:hAnsiTheme="minorHAnsi" w:cs="Times New Roman"/>
          <w:sz w:val="24"/>
          <w:szCs w:val="24"/>
        </w:rPr>
        <w:t xml:space="preserve">ro total de proposiciones </w:t>
      </w:r>
      <w:r w:rsidR="007977C7" w:rsidRPr="00E06603">
        <w:rPr>
          <w:rFonts w:asciiTheme="minorHAnsi" w:eastAsia="Times New Roman" w:hAnsiTheme="minorHAnsi" w:cs="Times New Roman"/>
          <w:sz w:val="24"/>
          <w:szCs w:val="24"/>
        </w:rPr>
        <w:t>ciento cincuenta y seis (156</w:t>
      </w:r>
      <w:r w:rsidR="00DB68B9" w:rsidRPr="00E06603">
        <w:rPr>
          <w:rFonts w:asciiTheme="minorHAnsi" w:eastAsia="Times New Roman" w:hAnsiTheme="minorHAnsi" w:cs="Times New Roman"/>
          <w:sz w:val="24"/>
          <w:szCs w:val="24"/>
        </w:rPr>
        <w:t xml:space="preserve">), </w:t>
      </w:r>
      <w:r w:rsidR="00FB6ED1" w:rsidRPr="00E06603">
        <w:rPr>
          <w:rFonts w:asciiTheme="minorHAnsi" w:eastAsia="Times New Roman" w:hAnsiTheme="minorHAnsi" w:cs="Times New Roman"/>
          <w:sz w:val="24"/>
          <w:szCs w:val="24"/>
        </w:rPr>
        <w:t xml:space="preserve">no necesariamente significó un número igual de debates de control político. </w:t>
      </w:r>
    </w:p>
    <w:p w14:paraId="753A09AD" w14:textId="77777777" w:rsidR="004B6593" w:rsidRPr="00E06603" w:rsidRDefault="00FB6ED1" w:rsidP="00E06603">
      <w:pPr>
        <w:spacing w:before="240"/>
        <w:jc w:val="both"/>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 xml:space="preserve">La tabla que sigue </w:t>
      </w:r>
      <w:r w:rsidR="004B6593" w:rsidRPr="00E06603">
        <w:rPr>
          <w:rFonts w:asciiTheme="minorHAnsi" w:eastAsia="Times New Roman" w:hAnsiTheme="minorHAnsi" w:cs="Times New Roman"/>
          <w:sz w:val="24"/>
          <w:szCs w:val="24"/>
        </w:rPr>
        <w:t xml:space="preserve">a continuación detalla el número de proposiciones que por partido político fueron remitidas a la Secretaría.   </w:t>
      </w:r>
    </w:p>
    <w:p w14:paraId="4E921B1F" w14:textId="730F5E78" w:rsidR="004F207D" w:rsidRPr="00E06603" w:rsidRDefault="005F084B" w:rsidP="00E06603">
      <w:pPr>
        <w:spacing w:before="240"/>
        <w:jc w:val="center"/>
        <w:rPr>
          <w:rFonts w:asciiTheme="minorHAnsi" w:hAnsiTheme="minorHAnsi"/>
        </w:rPr>
      </w:pPr>
      <w:r w:rsidRPr="00E06603">
        <w:rPr>
          <w:rFonts w:asciiTheme="minorHAnsi" w:hAnsiTheme="minorHAnsi"/>
          <w:noProof/>
        </w:rPr>
        <w:drawing>
          <wp:inline distT="0" distB="0" distL="0" distR="0" wp14:anchorId="7C880732" wp14:editId="270DC1F9">
            <wp:extent cx="5040173" cy="3130905"/>
            <wp:effectExtent l="0" t="0" r="8255" b="1270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6276195" w14:textId="77777777" w:rsidR="00214180" w:rsidRPr="00E06603" w:rsidRDefault="00214180" w:rsidP="00E06603">
      <w:pPr>
        <w:spacing w:after="0"/>
        <w:jc w:val="center"/>
        <w:rPr>
          <w:rFonts w:asciiTheme="minorHAnsi" w:hAnsiTheme="minorHAnsi"/>
          <w:sz w:val="18"/>
          <w:szCs w:val="18"/>
        </w:rPr>
      </w:pPr>
      <w:r w:rsidRPr="00E06603">
        <w:rPr>
          <w:rFonts w:asciiTheme="minorHAnsi" w:eastAsia="Times New Roman" w:hAnsiTheme="minorHAnsi" w:cs="Times New Roman"/>
          <w:b/>
          <w:sz w:val="18"/>
          <w:szCs w:val="18"/>
        </w:rPr>
        <w:t>Fuente</w:t>
      </w:r>
      <w:r w:rsidRPr="00E06603">
        <w:rPr>
          <w:rFonts w:asciiTheme="minorHAnsi" w:eastAsia="Times New Roman" w:hAnsiTheme="minorHAnsi" w:cs="Times New Roman"/>
          <w:sz w:val="18"/>
          <w:szCs w:val="18"/>
        </w:rPr>
        <w:t xml:space="preserve">: Base de datos 2016. Equipo de Direccionamiento Político - Subsecretaría  </w:t>
      </w:r>
    </w:p>
    <w:p w14:paraId="559999DD" w14:textId="77777777" w:rsidR="004C1505" w:rsidRDefault="004C1505" w:rsidP="00E06603">
      <w:pPr>
        <w:jc w:val="both"/>
        <w:rPr>
          <w:rFonts w:asciiTheme="minorHAnsi" w:eastAsia="Times New Roman" w:hAnsiTheme="minorHAnsi" w:cs="Times New Roman"/>
          <w:b/>
          <w:i/>
          <w:sz w:val="24"/>
          <w:szCs w:val="24"/>
        </w:rPr>
      </w:pPr>
    </w:p>
    <w:p w14:paraId="46439CDC" w14:textId="77777777" w:rsidR="004F207D" w:rsidRPr="00E06603" w:rsidRDefault="00CC3710" w:rsidP="00E06603">
      <w:pPr>
        <w:jc w:val="both"/>
        <w:rPr>
          <w:rFonts w:asciiTheme="minorHAnsi" w:eastAsia="Times New Roman" w:hAnsiTheme="minorHAnsi" w:cs="Times New Roman"/>
          <w:b/>
          <w:i/>
          <w:sz w:val="24"/>
          <w:szCs w:val="24"/>
        </w:rPr>
      </w:pPr>
      <w:r w:rsidRPr="00E06603">
        <w:rPr>
          <w:rFonts w:asciiTheme="minorHAnsi" w:eastAsia="Times New Roman" w:hAnsiTheme="minorHAnsi" w:cs="Times New Roman"/>
          <w:b/>
          <w:i/>
          <w:sz w:val="24"/>
          <w:szCs w:val="24"/>
        </w:rPr>
        <w:t xml:space="preserve">Derechos de petición </w:t>
      </w:r>
    </w:p>
    <w:p w14:paraId="2AE586D4" w14:textId="37B50366" w:rsidR="008C12BC" w:rsidRPr="00E06603" w:rsidRDefault="00B023B6" w:rsidP="00E06603">
      <w:pPr>
        <w:jc w:val="both"/>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 xml:space="preserve">En lo que respecta a los derechos de petición, las temáticas </w:t>
      </w:r>
      <w:r w:rsidR="008C12BC" w:rsidRPr="00E06603">
        <w:rPr>
          <w:rFonts w:asciiTheme="minorHAnsi" w:eastAsia="Times New Roman" w:hAnsiTheme="minorHAnsi" w:cs="Times New Roman"/>
          <w:sz w:val="24"/>
          <w:szCs w:val="24"/>
        </w:rPr>
        <w:t xml:space="preserve">durante los primeros meses del año </w:t>
      </w:r>
      <w:r w:rsidRPr="00E06603">
        <w:rPr>
          <w:rFonts w:asciiTheme="minorHAnsi" w:eastAsia="Times New Roman" w:hAnsiTheme="minorHAnsi" w:cs="Times New Roman"/>
          <w:sz w:val="24"/>
          <w:szCs w:val="24"/>
        </w:rPr>
        <w:t>estuvieron centradas en el plan de desarrollo que culminaba (Bogotá Humana)</w:t>
      </w:r>
      <w:r w:rsidR="008C12BC" w:rsidRPr="00E06603">
        <w:rPr>
          <w:rFonts w:asciiTheme="minorHAnsi" w:eastAsia="Times New Roman" w:hAnsiTheme="minorHAnsi" w:cs="Times New Roman"/>
          <w:sz w:val="24"/>
          <w:szCs w:val="24"/>
        </w:rPr>
        <w:t>. Cuando se allegaron derechos de petición sobre el nuevo Plan de Desarrollo</w:t>
      </w:r>
      <w:r w:rsidRPr="00E06603">
        <w:rPr>
          <w:rFonts w:asciiTheme="minorHAnsi" w:eastAsia="Times New Roman" w:hAnsiTheme="minorHAnsi" w:cs="Times New Roman"/>
          <w:sz w:val="24"/>
          <w:szCs w:val="24"/>
        </w:rPr>
        <w:t>,</w:t>
      </w:r>
      <w:r w:rsidR="008C12BC" w:rsidRPr="00E06603">
        <w:rPr>
          <w:rFonts w:asciiTheme="minorHAnsi" w:eastAsia="Times New Roman" w:hAnsiTheme="minorHAnsi" w:cs="Times New Roman"/>
          <w:sz w:val="24"/>
          <w:szCs w:val="24"/>
        </w:rPr>
        <w:t xml:space="preserve"> estos tuvieron </w:t>
      </w:r>
      <w:r w:rsidRPr="00E06603">
        <w:rPr>
          <w:rFonts w:asciiTheme="minorHAnsi" w:eastAsia="Times New Roman" w:hAnsiTheme="minorHAnsi" w:cs="Times New Roman"/>
          <w:sz w:val="24"/>
          <w:szCs w:val="24"/>
        </w:rPr>
        <w:t xml:space="preserve">como </w:t>
      </w:r>
      <w:r w:rsidR="008C12BC" w:rsidRPr="00E06603">
        <w:rPr>
          <w:rFonts w:asciiTheme="minorHAnsi" w:eastAsia="Times New Roman" w:hAnsiTheme="minorHAnsi" w:cs="Times New Roman"/>
          <w:sz w:val="24"/>
          <w:szCs w:val="24"/>
        </w:rPr>
        <w:t xml:space="preserve">principal característica las inquietudes planteadas por grupos poblacionales específicos, indígena, afrodescendientes, discapacidad, y </w:t>
      </w:r>
      <w:r w:rsidRPr="00E06603">
        <w:rPr>
          <w:rFonts w:asciiTheme="minorHAnsi" w:eastAsia="Times New Roman" w:hAnsiTheme="minorHAnsi" w:cs="Times New Roman"/>
          <w:sz w:val="24"/>
          <w:szCs w:val="24"/>
        </w:rPr>
        <w:t xml:space="preserve">la observancia sobre la inclusión de sus demandas en el nuevo plan. </w:t>
      </w:r>
      <w:r w:rsidR="00282E9C" w:rsidRPr="00E06603">
        <w:rPr>
          <w:rFonts w:asciiTheme="minorHAnsi" w:eastAsia="Times New Roman" w:hAnsiTheme="minorHAnsi" w:cs="Times New Roman"/>
          <w:sz w:val="24"/>
          <w:szCs w:val="24"/>
        </w:rPr>
        <w:t xml:space="preserve">De igual forma y teniendo en cuenta el nuevo Plan de </w:t>
      </w:r>
      <w:r w:rsidR="00282E9C" w:rsidRPr="00E06603">
        <w:rPr>
          <w:rFonts w:asciiTheme="minorHAnsi" w:eastAsia="Times New Roman" w:hAnsiTheme="minorHAnsi" w:cs="Times New Roman"/>
          <w:sz w:val="24"/>
          <w:szCs w:val="24"/>
        </w:rPr>
        <w:lastRenderedPageBreak/>
        <w:t>Desarrollo, muchos requerimientos indagan sobre las metas, los avances y lo que se va a realizar en el próximo cuatrienio.</w:t>
      </w:r>
    </w:p>
    <w:p w14:paraId="427243DD" w14:textId="77777777" w:rsidR="00B023B6" w:rsidRPr="00E06603" w:rsidRDefault="008C12BC" w:rsidP="00E06603">
      <w:pPr>
        <w:jc w:val="both"/>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Al igual que en las proposiciones, u</w:t>
      </w:r>
      <w:r w:rsidR="00B023B6" w:rsidRPr="00E06603">
        <w:rPr>
          <w:rFonts w:asciiTheme="minorHAnsi" w:eastAsia="Times New Roman" w:hAnsiTheme="minorHAnsi" w:cs="Times New Roman"/>
          <w:sz w:val="24"/>
          <w:szCs w:val="24"/>
        </w:rPr>
        <w:t xml:space="preserve">na vez efectuada la intervención al Bronx en el centro de la ciudad, las peticiones tuvieron un importante énfasis en la atención integral que para la ciudadanía habitante de calle, así como los efectos de la intervención sobre el </w:t>
      </w:r>
      <w:r w:rsidRPr="00E06603">
        <w:rPr>
          <w:rFonts w:asciiTheme="minorHAnsi" w:eastAsia="Times New Roman" w:hAnsiTheme="minorHAnsi" w:cs="Times New Roman"/>
          <w:sz w:val="24"/>
          <w:szCs w:val="24"/>
        </w:rPr>
        <w:t xml:space="preserve">centro de la ciudad </w:t>
      </w:r>
      <w:r w:rsidR="00B023B6" w:rsidRPr="00E06603">
        <w:rPr>
          <w:rFonts w:asciiTheme="minorHAnsi" w:eastAsia="Times New Roman" w:hAnsiTheme="minorHAnsi" w:cs="Times New Roman"/>
          <w:sz w:val="24"/>
          <w:szCs w:val="24"/>
        </w:rPr>
        <w:t>la ciudad, y el proyecto de inve</w:t>
      </w:r>
      <w:r w:rsidR="005F4F40" w:rsidRPr="00E06603">
        <w:rPr>
          <w:rFonts w:asciiTheme="minorHAnsi" w:eastAsia="Times New Roman" w:hAnsiTheme="minorHAnsi" w:cs="Times New Roman"/>
          <w:sz w:val="24"/>
          <w:szCs w:val="24"/>
        </w:rPr>
        <w:t xml:space="preserve">rsión que para esta población tiene </w:t>
      </w:r>
      <w:r w:rsidR="00B023B6" w:rsidRPr="00E06603">
        <w:rPr>
          <w:rFonts w:asciiTheme="minorHAnsi" w:eastAsia="Times New Roman" w:hAnsiTheme="minorHAnsi" w:cs="Times New Roman"/>
          <w:sz w:val="24"/>
          <w:szCs w:val="24"/>
        </w:rPr>
        <w:t>la SDIS.</w:t>
      </w:r>
    </w:p>
    <w:p w14:paraId="61EDC963" w14:textId="55451092" w:rsidR="00E06603" w:rsidRPr="00E06603" w:rsidRDefault="00E06603" w:rsidP="00E06603">
      <w:pPr>
        <w:jc w:val="both"/>
        <w:rPr>
          <w:rFonts w:asciiTheme="minorHAnsi" w:hAnsiTheme="minorHAnsi"/>
        </w:rPr>
      </w:pPr>
      <w:r w:rsidRPr="00E06603">
        <w:rPr>
          <w:rFonts w:asciiTheme="minorHAnsi" w:eastAsia="Times New Roman" w:hAnsiTheme="minorHAnsi" w:cs="Times New Roman"/>
          <w:sz w:val="24"/>
          <w:szCs w:val="24"/>
        </w:rPr>
        <w:t xml:space="preserve">Una señal </w:t>
      </w:r>
      <w:r w:rsidR="004C1505" w:rsidRPr="00E06603">
        <w:rPr>
          <w:rFonts w:asciiTheme="minorHAnsi" w:eastAsia="Times New Roman" w:hAnsiTheme="minorHAnsi" w:cs="Times New Roman"/>
          <w:sz w:val="24"/>
          <w:szCs w:val="24"/>
        </w:rPr>
        <w:t>particular</w:t>
      </w:r>
      <w:r w:rsidRPr="00E06603">
        <w:rPr>
          <w:rFonts w:asciiTheme="minorHAnsi" w:eastAsia="Times New Roman" w:hAnsiTheme="minorHAnsi" w:cs="Times New Roman"/>
          <w:sz w:val="24"/>
          <w:szCs w:val="24"/>
        </w:rPr>
        <w:t xml:space="preserve"> de la tendencia reciente en las solicitudes es el alto nivel de detalle técnico con el cual se encuentran formuladas las preguntas. La tabla siguiente muestra el comportamiento por mes de las peticiones durante la vigencia, siento agosto el mes en que mayores peticiones se recibieron.</w:t>
      </w:r>
    </w:p>
    <w:p w14:paraId="253850F7" w14:textId="77777777" w:rsidR="006F378D" w:rsidRPr="00E06603" w:rsidRDefault="006F378D" w:rsidP="00E06603">
      <w:pPr>
        <w:spacing w:after="0"/>
        <w:jc w:val="center"/>
        <w:rPr>
          <w:rFonts w:asciiTheme="minorHAnsi" w:eastAsia="Times New Roman" w:hAnsiTheme="minorHAnsi" w:cs="Times New Roman"/>
          <w:b/>
          <w:sz w:val="20"/>
          <w:szCs w:val="20"/>
        </w:rPr>
      </w:pPr>
      <w:r w:rsidRPr="00E06603">
        <w:rPr>
          <w:rFonts w:asciiTheme="minorHAnsi" w:hAnsiTheme="minorHAnsi"/>
          <w:noProof/>
        </w:rPr>
        <w:drawing>
          <wp:inline distT="0" distB="0" distL="0" distR="0" wp14:anchorId="0E0876F5" wp14:editId="635B41BF">
            <wp:extent cx="4589585" cy="2573948"/>
            <wp:effectExtent l="0" t="0" r="1905" b="1714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B3F0F1" w14:textId="7C86DC68" w:rsidR="00EB478A" w:rsidRPr="00E06603" w:rsidRDefault="004B42B0" w:rsidP="00E06603">
      <w:pPr>
        <w:spacing w:after="0"/>
        <w:jc w:val="center"/>
        <w:rPr>
          <w:rFonts w:asciiTheme="minorHAnsi" w:eastAsia="Times New Roman" w:hAnsiTheme="minorHAnsi" w:cs="Times New Roman"/>
          <w:b/>
          <w:sz w:val="20"/>
          <w:szCs w:val="20"/>
        </w:rPr>
      </w:pPr>
      <w:r w:rsidRPr="00E06603">
        <w:rPr>
          <w:rFonts w:asciiTheme="minorHAnsi" w:eastAsia="Times New Roman" w:hAnsiTheme="minorHAnsi" w:cs="Times New Roman"/>
          <w:b/>
          <w:sz w:val="20"/>
          <w:szCs w:val="20"/>
        </w:rPr>
        <w:t>Fu</w:t>
      </w:r>
      <w:r w:rsidR="00EB478A" w:rsidRPr="00E06603">
        <w:rPr>
          <w:rFonts w:asciiTheme="minorHAnsi" w:eastAsia="Times New Roman" w:hAnsiTheme="minorHAnsi" w:cs="Times New Roman"/>
          <w:b/>
          <w:sz w:val="20"/>
          <w:szCs w:val="20"/>
        </w:rPr>
        <w:t>ente</w:t>
      </w:r>
      <w:r w:rsidR="00EB478A" w:rsidRPr="00E06603">
        <w:rPr>
          <w:rFonts w:asciiTheme="minorHAnsi" w:eastAsia="Times New Roman" w:hAnsiTheme="minorHAnsi" w:cs="Times New Roman"/>
          <w:sz w:val="20"/>
          <w:szCs w:val="20"/>
        </w:rPr>
        <w:t xml:space="preserve">: Base de datos 2016. Equipo de Direccionamiento Político - Subsecretaría  </w:t>
      </w:r>
    </w:p>
    <w:p w14:paraId="7F2F3B8B" w14:textId="77777777" w:rsidR="00EB478A" w:rsidRPr="00E06603" w:rsidRDefault="00EB478A" w:rsidP="00E06603">
      <w:pPr>
        <w:jc w:val="both"/>
        <w:rPr>
          <w:rFonts w:asciiTheme="minorHAnsi" w:eastAsia="Times New Roman" w:hAnsiTheme="minorHAnsi" w:cs="Times New Roman"/>
          <w:sz w:val="24"/>
          <w:szCs w:val="24"/>
        </w:rPr>
      </w:pPr>
    </w:p>
    <w:p w14:paraId="520C3636" w14:textId="77777777" w:rsidR="00B023B6" w:rsidRPr="00E06603" w:rsidRDefault="00B023B6" w:rsidP="00E06603">
      <w:pPr>
        <w:jc w:val="both"/>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Respecto de las peticiones por partido político, la bancada de</w:t>
      </w:r>
      <w:r w:rsidR="004B42B0" w:rsidRPr="00E06603">
        <w:rPr>
          <w:rFonts w:asciiTheme="minorHAnsi" w:eastAsia="Times New Roman" w:hAnsiTheme="minorHAnsi" w:cs="Times New Roman"/>
          <w:sz w:val="24"/>
          <w:szCs w:val="24"/>
        </w:rPr>
        <w:t xml:space="preserve"> Cambio Radical f</w:t>
      </w:r>
      <w:r w:rsidRPr="00E06603">
        <w:rPr>
          <w:rFonts w:asciiTheme="minorHAnsi" w:eastAsia="Times New Roman" w:hAnsiTheme="minorHAnsi" w:cs="Times New Roman"/>
          <w:sz w:val="24"/>
          <w:szCs w:val="24"/>
        </w:rPr>
        <w:t xml:space="preserve">ue la que mayor número de peticiones remitió. Le sigue la Alianza Verde y </w:t>
      </w:r>
      <w:r w:rsidR="003131FD" w:rsidRPr="00E06603">
        <w:rPr>
          <w:rFonts w:asciiTheme="minorHAnsi" w:eastAsia="Times New Roman" w:hAnsiTheme="minorHAnsi" w:cs="Times New Roman"/>
          <w:sz w:val="24"/>
          <w:szCs w:val="24"/>
        </w:rPr>
        <w:t>el Partido Liberal</w:t>
      </w:r>
      <w:r w:rsidR="005F4F40" w:rsidRPr="00E06603">
        <w:rPr>
          <w:rFonts w:asciiTheme="minorHAnsi" w:eastAsia="Times New Roman" w:hAnsiTheme="minorHAnsi" w:cs="Times New Roman"/>
          <w:sz w:val="24"/>
          <w:szCs w:val="24"/>
        </w:rPr>
        <w:t>,</w:t>
      </w:r>
      <w:r w:rsidR="003131FD" w:rsidRPr="00E06603">
        <w:rPr>
          <w:rFonts w:asciiTheme="minorHAnsi" w:eastAsia="Times New Roman" w:hAnsiTheme="minorHAnsi" w:cs="Times New Roman"/>
          <w:sz w:val="24"/>
          <w:szCs w:val="24"/>
        </w:rPr>
        <w:t xml:space="preserve"> c</w:t>
      </w:r>
      <w:r w:rsidRPr="00E06603">
        <w:rPr>
          <w:rFonts w:asciiTheme="minorHAnsi" w:eastAsia="Times New Roman" w:hAnsiTheme="minorHAnsi" w:cs="Times New Roman"/>
          <w:sz w:val="24"/>
          <w:szCs w:val="24"/>
        </w:rPr>
        <w:t>onsecutivamente</w:t>
      </w:r>
      <w:r w:rsidR="005F4F40" w:rsidRPr="00E06603">
        <w:rPr>
          <w:rFonts w:asciiTheme="minorHAnsi" w:eastAsia="Times New Roman" w:hAnsiTheme="minorHAnsi" w:cs="Times New Roman"/>
          <w:sz w:val="24"/>
          <w:szCs w:val="24"/>
        </w:rPr>
        <w:t>,</w:t>
      </w:r>
      <w:r w:rsidRPr="00E06603">
        <w:rPr>
          <w:rFonts w:asciiTheme="minorHAnsi" w:eastAsia="Times New Roman" w:hAnsiTheme="minorHAnsi" w:cs="Times New Roman"/>
          <w:sz w:val="24"/>
          <w:szCs w:val="24"/>
        </w:rPr>
        <w:t xml:space="preserve"> en el número de peticiones remitidas a la entidad por cuenta de alguno de los miembros de sus bancadas. Una característica particular</w:t>
      </w:r>
      <w:r w:rsidR="005F4F40" w:rsidRPr="00E06603">
        <w:rPr>
          <w:rFonts w:asciiTheme="minorHAnsi" w:eastAsia="Times New Roman" w:hAnsiTheme="minorHAnsi" w:cs="Times New Roman"/>
          <w:sz w:val="24"/>
          <w:szCs w:val="24"/>
        </w:rPr>
        <w:t xml:space="preserve"> es la </w:t>
      </w:r>
      <w:r w:rsidRPr="00E06603">
        <w:rPr>
          <w:rFonts w:asciiTheme="minorHAnsi" w:eastAsia="Times New Roman" w:hAnsiTheme="minorHAnsi" w:cs="Times New Roman"/>
          <w:sz w:val="24"/>
          <w:szCs w:val="24"/>
        </w:rPr>
        <w:t>relación que podría denominarse inversa, entre las proposiciones y los derechos de petición</w:t>
      </w:r>
      <w:r w:rsidR="003131FD" w:rsidRPr="00E06603">
        <w:rPr>
          <w:rFonts w:asciiTheme="minorHAnsi" w:eastAsia="Times New Roman" w:hAnsiTheme="minorHAnsi" w:cs="Times New Roman"/>
          <w:sz w:val="24"/>
          <w:szCs w:val="24"/>
        </w:rPr>
        <w:t>: a excepción de la Alianza Verde, l</w:t>
      </w:r>
      <w:r w:rsidRPr="00E06603">
        <w:rPr>
          <w:rFonts w:asciiTheme="minorHAnsi" w:eastAsia="Times New Roman" w:hAnsiTheme="minorHAnsi" w:cs="Times New Roman"/>
          <w:sz w:val="24"/>
          <w:szCs w:val="24"/>
        </w:rPr>
        <w:t>os partidos que mayor número de proposiciones presentan, remiten un menor número de derechos de petición a la entidad</w:t>
      </w:r>
      <w:r w:rsidR="003131FD" w:rsidRPr="00E06603">
        <w:rPr>
          <w:rFonts w:asciiTheme="minorHAnsi" w:eastAsia="Times New Roman" w:hAnsiTheme="minorHAnsi" w:cs="Times New Roman"/>
          <w:sz w:val="24"/>
          <w:szCs w:val="24"/>
        </w:rPr>
        <w:t>.</w:t>
      </w:r>
      <w:r w:rsidRPr="00E06603">
        <w:rPr>
          <w:rFonts w:asciiTheme="minorHAnsi" w:eastAsia="Times New Roman" w:hAnsiTheme="minorHAnsi" w:cs="Times New Roman"/>
          <w:sz w:val="24"/>
          <w:szCs w:val="24"/>
        </w:rPr>
        <w:t xml:space="preserve">      </w:t>
      </w:r>
    </w:p>
    <w:p w14:paraId="3988930E" w14:textId="0CD5D442" w:rsidR="003733DB" w:rsidRPr="00E06603" w:rsidRDefault="003733DB" w:rsidP="00E06603">
      <w:pPr>
        <w:jc w:val="both"/>
        <w:rPr>
          <w:rFonts w:asciiTheme="minorHAnsi" w:hAnsiTheme="minorHAnsi"/>
        </w:rPr>
      </w:pPr>
    </w:p>
    <w:p w14:paraId="573A9B70" w14:textId="77777777" w:rsidR="00776966" w:rsidRPr="00E06603" w:rsidRDefault="00776966" w:rsidP="00E06603">
      <w:pPr>
        <w:spacing w:after="0"/>
        <w:jc w:val="center"/>
        <w:rPr>
          <w:rFonts w:asciiTheme="minorHAnsi" w:eastAsia="Times New Roman" w:hAnsiTheme="minorHAnsi" w:cs="Times New Roman"/>
          <w:b/>
          <w:sz w:val="20"/>
          <w:szCs w:val="20"/>
        </w:rPr>
      </w:pPr>
    </w:p>
    <w:p w14:paraId="7E69E8FB" w14:textId="2AFA86AC" w:rsidR="00776966" w:rsidRPr="00E06603" w:rsidRDefault="006F378D" w:rsidP="00E06603">
      <w:pPr>
        <w:spacing w:after="0"/>
        <w:jc w:val="center"/>
        <w:rPr>
          <w:rFonts w:asciiTheme="minorHAnsi" w:eastAsia="Times New Roman" w:hAnsiTheme="minorHAnsi" w:cs="Times New Roman"/>
          <w:b/>
          <w:sz w:val="20"/>
          <w:szCs w:val="20"/>
        </w:rPr>
      </w:pPr>
      <w:r w:rsidRPr="00E06603">
        <w:rPr>
          <w:rFonts w:asciiTheme="minorHAnsi" w:hAnsiTheme="minorHAnsi"/>
          <w:noProof/>
        </w:rPr>
        <w:drawing>
          <wp:inline distT="0" distB="0" distL="0" distR="0" wp14:anchorId="0462CA9A" wp14:editId="035EF301">
            <wp:extent cx="5252034" cy="3416199"/>
            <wp:effectExtent l="0" t="0" r="6350" b="1333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7E46F8" w14:textId="77777777" w:rsidR="00214180" w:rsidRPr="00E06603" w:rsidRDefault="00214180" w:rsidP="00E06603">
      <w:pPr>
        <w:spacing w:after="0"/>
        <w:jc w:val="center"/>
        <w:rPr>
          <w:rFonts w:asciiTheme="minorHAnsi" w:hAnsiTheme="minorHAnsi"/>
          <w:sz w:val="20"/>
          <w:szCs w:val="20"/>
        </w:rPr>
      </w:pPr>
      <w:r w:rsidRPr="00E06603">
        <w:rPr>
          <w:rFonts w:asciiTheme="minorHAnsi" w:eastAsia="Times New Roman" w:hAnsiTheme="minorHAnsi" w:cs="Times New Roman"/>
          <w:b/>
          <w:sz w:val="20"/>
          <w:szCs w:val="20"/>
        </w:rPr>
        <w:t>Fuente</w:t>
      </w:r>
      <w:r w:rsidRPr="00E06603">
        <w:rPr>
          <w:rFonts w:asciiTheme="minorHAnsi" w:eastAsia="Times New Roman" w:hAnsiTheme="minorHAnsi" w:cs="Times New Roman"/>
          <w:sz w:val="20"/>
          <w:szCs w:val="20"/>
        </w:rPr>
        <w:t xml:space="preserve">: Base de datos 2016. Equipo de Direccionamiento Político - Subsecretaría  </w:t>
      </w:r>
    </w:p>
    <w:p w14:paraId="52756B7D" w14:textId="77777777" w:rsidR="00214180" w:rsidRPr="00E06603" w:rsidRDefault="00214180" w:rsidP="00E06603">
      <w:pPr>
        <w:jc w:val="both"/>
        <w:rPr>
          <w:rFonts w:asciiTheme="minorHAnsi" w:hAnsiTheme="minorHAnsi" w:cs="Times New Roman"/>
          <w:sz w:val="10"/>
          <w:szCs w:val="10"/>
        </w:rPr>
      </w:pPr>
    </w:p>
    <w:p w14:paraId="7DA97A9D" w14:textId="197DE5FE" w:rsidR="00E50864" w:rsidRPr="00E06603" w:rsidRDefault="00A50E1B" w:rsidP="00E06603">
      <w:pPr>
        <w:jc w:val="both"/>
        <w:rPr>
          <w:rFonts w:asciiTheme="minorHAnsi" w:hAnsiTheme="minorHAnsi" w:cs="Times New Roman"/>
          <w:sz w:val="24"/>
          <w:szCs w:val="24"/>
        </w:rPr>
      </w:pPr>
      <w:r w:rsidRPr="00E06603">
        <w:rPr>
          <w:rFonts w:asciiTheme="minorHAnsi" w:hAnsiTheme="minorHAnsi" w:cs="Times New Roman"/>
          <w:sz w:val="24"/>
          <w:szCs w:val="24"/>
        </w:rPr>
        <w:t xml:space="preserve">Es </w:t>
      </w:r>
      <w:r w:rsidR="00D52894" w:rsidRPr="00E06603">
        <w:rPr>
          <w:rFonts w:asciiTheme="minorHAnsi" w:hAnsiTheme="minorHAnsi" w:cs="Times New Roman"/>
          <w:sz w:val="24"/>
          <w:szCs w:val="24"/>
        </w:rPr>
        <w:t>importante, igualmente, relacionar los derechos de petición que fueron allegados por cuenta del Congreso de la República. A diferencia de años anteriores, la Administración Distrital y en particular la SDIS, estuvieron en la agenda del control político que efectúa el Congreso de la República. En varios momentos, el alcalde mayor fue objeto de críticas por sus inasistencias a debates en el Senado de la República y la Cámara de Representantes</w:t>
      </w:r>
      <w:r w:rsidR="00E50864" w:rsidRPr="00E06603">
        <w:rPr>
          <w:rFonts w:asciiTheme="minorHAnsi" w:hAnsiTheme="minorHAnsi" w:cs="Times New Roman"/>
          <w:sz w:val="24"/>
          <w:szCs w:val="24"/>
        </w:rPr>
        <w:t>, al punto que cursa un proyecto de ley que haría obliga</w:t>
      </w:r>
      <w:r w:rsidR="006563D4" w:rsidRPr="00E06603">
        <w:rPr>
          <w:rFonts w:asciiTheme="minorHAnsi" w:hAnsiTheme="minorHAnsi" w:cs="Times New Roman"/>
          <w:sz w:val="24"/>
          <w:szCs w:val="24"/>
        </w:rPr>
        <w:t xml:space="preserve">toria </w:t>
      </w:r>
      <w:r w:rsidR="00E50864" w:rsidRPr="00E06603">
        <w:rPr>
          <w:rFonts w:asciiTheme="minorHAnsi" w:hAnsiTheme="minorHAnsi" w:cs="Times New Roman"/>
          <w:sz w:val="24"/>
          <w:szCs w:val="24"/>
        </w:rPr>
        <w:t xml:space="preserve">la asistencia de los alcaldes de ciudades capitales a debates citados por </w:t>
      </w:r>
      <w:r w:rsidR="003A5A63" w:rsidRPr="00E06603">
        <w:rPr>
          <w:rFonts w:asciiTheme="minorHAnsi" w:hAnsiTheme="minorHAnsi" w:cs="Times New Roman"/>
          <w:sz w:val="24"/>
          <w:szCs w:val="24"/>
        </w:rPr>
        <w:t xml:space="preserve">esta corporación pública. </w:t>
      </w:r>
    </w:p>
    <w:p w14:paraId="69D1E1ED" w14:textId="77777777" w:rsidR="003733DB" w:rsidRPr="00E06603" w:rsidRDefault="00E50864" w:rsidP="00E06603">
      <w:pPr>
        <w:jc w:val="both"/>
        <w:rPr>
          <w:rFonts w:asciiTheme="minorHAnsi" w:hAnsiTheme="minorHAnsi" w:cs="Times New Roman"/>
          <w:sz w:val="24"/>
          <w:szCs w:val="24"/>
        </w:rPr>
      </w:pPr>
      <w:r w:rsidRPr="00E06603">
        <w:rPr>
          <w:rFonts w:asciiTheme="minorHAnsi" w:hAnsiTheme="minorHAnsi" w:cs="Times New Roman"/>
          <w:sz w:val="24"/>
          <w:szCs w:val="24"/>
        </w:rPr>
        <w:t xml:space="preserve">Temas relevantes: habitabilidad en calle, intervención en el Bronx, remisión de casos ciudadanos, contratación. A continuación, el comportamiento particular de este tipo de peticiones por mes durante la vigencia. </w:t>
      </w:r>
      <w:r w:rsidR="00D52894" w:rsidRPr="00E06603">
        <w:rPr>
          <w:rFonts w:asciiTheme="minorHAnsi" w:hAnsiTheme="minorHAnsi" w:cs="Times New Roman"/>
          <w:sz w:val="24"/>
          <w:szCs w:val="24"/>
        </w:rPr>
        <w:t xml:space="preserve">  </w:t>
      </w:r>
    </w:p>
    <w:p w14:paraId="33D53BE8" w14:textId="77777777" w:rsidR="00E621D4" w:rsidRPr="00E06603" w:rsidRDefault="00E621D4" w:rsidP="00E06603">
      <w:pPr>
        <w:jc w:val="center"/>
        <w:rPr>
          <w:rFonts w:asciiTheme="minorHAnsi" w:eastAsia="Times New Roman" w:hAnsiTheme="minorHAnsi" w:cs="Times New Roman"/>
          <w:sz w:val="24"/>
          <w:szCs w:val="24"/>
        </w:rPr>
      </w:pPr>
      <w:r w:rsidRPr="00E06603">
        <w:rPr>
          <w:rFonts w:asciiTheme="minorHAnsi" w:hAnsiTheme="minorHAnsi"/>
          <w:noProof/>
        </w:rPr>
        <w:lastRenderedPageBreak/>
        <w:drawing>
          <wp:inline distT="0" distB="0" distL="0" distR="0" wp14:anchorId="05867607" wp14:editId="649CB815">
            <wp:extent cx="5432654" cy="2231136"/>
            <wp:effectExtent l="0" t="0" r="15875" b="1714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6801F5" w14:textId="77777777" w:rsidR="00EB478A" w:rsidRPr="00E06603" w:rsidRDefault="00EB478A" w:rsidP="00E06603">
      <w:pPr>
        <w:spacing w:after="0"/>
        <w:jc w:val="center"/>
        <w:rPr>
          <w:rFonts w:asciiTheme="minorHAnsi" w:hAnsiTheme="minorHAnsi"/>
          <w:sz w:val="20"/>
          <w:szCs w:val="20"/>
        </w:rPr>
      </w:pPr>
      <w:r w:rsidRPr="00E06603">
        <w:rPr>
          <w:rFonts w:asciiTheme="minorHAnsi" w:eastAsia="Times New Roman" w:hAnsiTheme="minorHAnsi" w:cs="Times New Roman"/>
          <w:b/>
          <w:sz w:val="20"/>
          <w:szCs w:val="20"/>
        </w:rPr>
        <w:t>Fuente</w:t>
      </w:r>
      <w:r w:rsidRPr="00E06603">
        <w:rPr>
          <w:rFonts w:asciiTheme="minorHAnsi" w:eastAsia="Times New Roman" w:hAnsiTheme="minorHAnsi" w:cs="Times New Roman"/>
          <w:sz w:val="20"/>
          <w:szCs w:val="20"/>
        </w:rPr>
        <w:t xml:space="preserve">: Base de datos 2016. Equipo de Direccionamiento Político - Subsecretaría  </w:t>
      </w:r>
    </w:p>
    <w:p w14:paraId="3E6FE108" w14:textId="77777777" w:rsidR="00AC210A" w:rsidRPr="00E06603" w:rsidRDefault="00AC210A" w:rsidP="00E06603">
      <w:pPr>
        <w:jc w:val="both"/>
        <w:rPr>
          <w:rFonts w:asciiTheme="minorHAnsi" w:eastAsia="Times New Roman" w:hAnsiTheme="minorHAnsi" w:cs="Times New Roman"/>
          <w:b/>
          <w:i/>
          <w:sz w:val="24"/>
          <w:szCs w:val="24"/>
        </w:rPr>
      </w:pPr>
    </w:p>
    <w:p w14:paraId="179B6EE0" w14:textId="20D33A0C" w:rsidR="00BA6D85" w:rsidRPr="00E06603" w:rsidRDefault="00BA6D85" w:rsidP="00E06603">
      <w:pPr>
        <w:jc w:val="both"/>
        <w:rPr>
          <w:rFonts w:asciiTheme="minorHAnsi" w:eastAsia="Times New Roman" w:hAnsiTheme="minorHAnsi" w:cs="Times New Roman"/>
          <w:b/>
          <w:i/>
          <w:sz w:val="24"/>
          <w:szCs w:val="24"/>
        </w:rPr>
      </w:pPr>
      <w:r w:rsidRPr="00E06603">
        <w:rPr>
          <w:rFonts w:asciiTheme="minorHAnsi" w:eastAsia="Times New Roman" w:hAnsiTheme="minorHAnsi" w:cs="Times New Roman"/>
          <w:b/>
          <w:i/>
          <w:sz w:val="24"/>
          <w:szCs w:val="24"/>
        </w:rPr>
        <w:t>Análisis de las temáticas.</w:t>
      </w:r>
    </w:p>
    <w:p w14:paraId="5E87F51D" w14:textId="5DBB300E" w:rsidR="00BA6D85" w:rsidRPr="00E06603" w:rsidRDefault="00BA6D85" w:rsidP="00E06603">
      <w:pPr>
        <w:jc w:val="both"/>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Tal como se mencionó anteriormente, la temática de los requerimientos en el 2016 se dividió en dos partes. Por un lado, antes de la aprobación del Plan de Desarrollo “Bogotá Mejor para Todos” la mayoría de requerimientos indagaban sobre la ejecución y el desarrollo del anterior Plan “Bogotá Humana”. En cuanto a estos requerimientos, las temáticas que más resaltaron fueron las de infancia y denuncias por violencia familiar y contra la mujer. Esto corresponde en primera medida a la inauguración, por parte de la administración pasada, de jardines que no contaban con la infraestructura necesaria para funcionar</w:t>
      </w:r>
      <w:r w:rsidR="006517C7" w:rsidRPr="00E06603">
        <w:rPr>
          <w:rFonts w:asciiTheme="minorHAnsi" w:eastAsia="Times New Roman" w:hAnsiTheme="minorHAnsi" w:cs="Times New Roman"/>
          <w:sz w:val="24"/>
          <w:szCs w:val="24"/>
        </w:rPr>
        <w:t xml:space="preserve"> y, por otra parte, a los feminicidios de las cuales han sido víctimas las mujeres en Bogotá.</w:t>
      </w:r>
    </w:p>
    <w:p w14:paraId="5541573A" w14:textId="05187314" w:rsidR="002621A5" w:rsidRPr="00E06603" w:rsidRDefault="006517C7" w:rsidP="00E06603">
      <w:pPr>
        <w:jc w:val="both"/>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Una vez aprobado el Plan de Desarrollo, los temas se concentraron en: atención a habitantes de calle, debido a la In</w:t>
      </w:r>
      <w:r w:rsidR="002621A5" w:rsidRPr="00E06603">
        <w:rPr>
          <w:rFonts w:asciiTheme="minorHAnsi" w:eastAsia="Times New Roman" w:hAnsiTheme="minorHAnsi" w:cs="Times New Roman"/>
          <w:sz w:val="24"/>
          <w:szCs w:val="24"/>
        </w:rPr>
        <w:t xml:space="preserve">tervención del Bronx; y las metas que se esperan cumplir para próximo cuatrienio. </w:t>
      </w:r>
      <w:r w:rsidR="005A641E" w:rsidRPr="00E06603">
        <w:rPr>
          <w:rFonts w:asciiTheme="minorHAnsi" w:eastAsia="Times New Roman" w:hAnsiTheme="minorHAnsi" w:cs="Times New Roman"/>
          <w:sz w:val="24"/>
          <w:szCs w:val="24"/>
        </w:rPr>
        <w:t xml:space="preserve">Debido a este, es menester que para la próxima vigencia se muestren avances, teniendo en cuenta que ya se ha concluido el primer cuarto del periodo del Alcalde Enrique Peñalosa. </w:t>
      </w:r>
      <w:r w:rsidR="002621A5" w:rsidRPr="00E06603">
        <w:rPr>
          <w:rFonts w:asciiTheme="minorHAnsi" w:eastAsia="Times New Roman" w:hAnsiTheme="minorHAnsi" w:cs="Times New Roman"/>
          <w:sz w:val="24"/>
          <w:szCs w:val="24"/>
        </w:rPr>
        <w:t>A continuación se relacionará las temáticas que más tuvieron incidencia junto con las temáticas más recurrentes.</w:t>
      </w:r>
    </w:p>
    <w:p w14:paraId="3ADC0F42" w14:textId="77777777" w:rsidR="002621A5" w:rsidRPr="00E06603" w:rsidRDefault="002621A5" w:rsidP="00E06603">
      <w:pPr>
        <w:jc w:val="both"/>
        <w:rPr>
          <w:rFonts w:asciiTheme="minorHAnsi" w:eastAsia="Times New Roman" w:hAnsiTheme="minorHAnsi" w:cs="Times New Roman"/>
          <w:i/>
          <w:sz w:val="24"/>
          <w:szCs w:val="24"/>
          <w:u w:val="single"/>
        </w:rPr>
      </w:pPr>
      <w:r w:rsidRPr="00E06603">
        <w:rPr>
          <w:rFonts w:asciiTheme="minorHAnsi" w:eastAsia="Times New Roman" w:hAnsiTheme="minorHAnsi" w:cs="Times New Roman"/>
          <w:i/>
          <w:sz w:val="24"/>
          <w:szCs w:val="24"/>
          <w:u w:val="single"/>
        </w:rPr>
        <w:t>Infancia</w:t>
      </w:r>
    </w:p>
    <w:p w14:paraId="06CC180E" w14:textId="77777777" w:rsidR="0044485D" w:rsidRPr="00E06603" w:rsidRDefault="002621A5" w:rsidP="00E06603">
      <w:pPr>
        <w:jc w:val="both"/>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 xml:space="preserve">La atención </w:t>
      </w:r>
      <w:r w:rsidR="0044485D" w:rsidRPr="00E06603">
        <w:rPr>
          <w:rFonts w:asciiTheme="minorHAnsi" w:eastAsia="Times New Roman" w:hAnsiTheme="minorHAnsi" w:cs="Times New Roman"/>
          <w:sz w:val="24"/>
          <w:szCs w:val="24"/>
        </w:rPr>
        <w:t xml:space="preserve">a la primera infancia junto con los servicios que va a ofrecer la Secretaría en los jardines fueron las temáticas que más recurrencia tuvieron en el 2016. Más </w:t>
      </w:r>
      <w:r w:rsidR="0044485D" w:rsidRPr="00E06603">
        <w:rPr>
          <w:rFonts w:asciiTheme="minorHAnsi" w:eastAsia="Times New Roman" w:hAnsiTheme="minorHAnsi" w:cs="Times New Roman"/>
          <w:sz w:val="24"/>
          <w:szCs w:val="24"/>
        </w:rPr>
        <w:lastRenderedPageBreak/>
        <w:t>específicamente, se preguntó sobre las metas en atención que tiene el nuevo Plan de Desarrollo en los jardines, los programas alimenticios que van dirigidos a esta población, los planes para erradicar el trabajo, maltrato y la explotación sexual infantil.</w:t>
      </w:r>
    </w:p>
    <w:p w14:paraId="0CA1E6EC" w14:textId="286FFE23" w:rsidR="0044485D" w:rsidRPr="00E06603" w:rsidRDefault="0044485D" w:rsidP="00E06603">
      <w:pPr>
        <w:jc w:val="both"/>
        <w:rPr>
          <w:rFonts w:asciiTheme="minorHAnsi" w:eastAsia="Times New Roman" w:hAnsiTheme="minorHAnsi" w:cs="Times New Roman"/>
          <w:i/>
          <w:sz w:val="24"/>
          <w:szCs w:val="24"/>
          <w:u w:val="single"/>
        </w:rPr>
      </w:pPr>
      <w:r w:rsidRPr="00E06603">
        <w:rPr>
          <w:rFonts w:asciiTheme="minorHAnsi" w:eastAsia="Times New Roman" w:hAnsiTheme="minorHAnsi" w:cs="Times New Roman"/>
          <w:i/>
          <w:sz w:val="24"/>
          <w:szCs w:val="24"/>
          <w:u w:val="single"/>
        </w:rPr>
        <w:t>Familia</w:t>
      </w:r>
    </w:p>
    <w:p w14:paraId="3A2494DF" w14:textId="7F8496A9" w:rsidR="0044485D" w:rsidRPr="00E06603" w:rsidRDefault="006D3E57" w:rsidP="00E06603">
      <w:pPr>
        <w:jc w:val="both"/>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Debido a los atroces crímenes que han sido víctimas diferentes mujeres en los últimos años, el tema la atención a mujeres en las Comisarías de Familia, las dificultades dentro de la ruta de atención y la atención,  y los programas de prevención de violencia contra la mujer e intrafamiliar tuvieron gran importancia en esta vigencia. Vale la pena mencionar que gracias al trabajo mancomunado entre el los concejales de las bancadas del Centro Democrático y MIRA, y la Subdirección para la Infancia, este año se logró aprobar un acuerdo el cual permite la reingeniería de las comisarías.</w:t>
      </w:r>
    </w:p>
    <w:p w14:paraId="7566B041" w14:textId="35E0626B" w:rsidR="006D3E57" w:rsidRPr="00E06603" w:rsidRDefault="006D3E57" w:rsidP="00E06603">
      <w:pPr>
        <w:jc w:val="both"/>
        <w:rPr>
          <w:rFonts w:asciiTheme="minorHAnsi" w:eastAsia="Times New Roman" w:hAnsiTheme="minorHAnsi" w:cs="Times New Roman"/>
          <w:i/>
          <w:sz w:val="24"/>
          <w:szCs w:val="24"/>
          <w:u w:val="single"/>
        </w:rPr>
      </w:pPr>
      <w:r w:rsidRPr="00E06603">
        <w:rPr>
          <w:rFonts w:asciiTheme="minorHAnsi" w:eastAsia="Times New Roman" w:hAnsiTheme="minorHAnsi" w:cs="Times New Roman"/>
          <w:i/>
          <w:sz w:val="24"/>
          <w:szCs w:val="24"/>
          <w:u w:val="single"/>
        </w:rPr>
        <w:t>Juventud</w:t>
      </w:r>
    </w:p>
    <w:p w14:paraId="1C94C4B6" w14:textId="25891729" w:rsidR="006D3E57" w:rsidRPr="00E06603" w:rsidRDefault="006D3E57" w:rsidP="00E06603">
      <w:pPr>
        <w:jc w:val="both"/>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Teniendo en cuenta que la Política Pública de Juventud está provista hasta el 2016, la mayoría de requerimientos se centraron en las acciones que ha adelantado la Secretaría Distrital de Integración Social para hacer unos nuevos lineamientos de Política Pública. De igual forma, los requerimientos se centraron en las metas del Plan de Desarrollo tales como crear la ruta de Oportunidades Juveniles.</w:t>
      </w:r>
    </w:p>
    <w:p w14:paraId="54A592EE" w14:textId="59698E21" w:rsidR="0044485D" w:rsidRPr="00E06603" w:rsidRDefault="0044485D" w:rsidP="00E06603">
      <w:pPr>
        <w:jc w:val="both"/>
        <w:rPr>
          <w:rFonts w:asciiTheme="minorHAnsi" w:eastAsia="Times New Roman" w:hAnsiTheme="minorHAnsi" w:cs="Times New Roman"/>
          <w:i/>
          <w:sz w:val="24"/>
          <w:szCs w:val="24"/>
          <w:u w:val="single"/>
        </w:rPr>
      </w:pPr>
      <w:r w:rsidRPr="00E06603">
        <w:rPr>
          <w:rFonts w:asciiTheme="minorHAnsi" w:eastAsia="Times New Roman" w:hAnsiTheme="minorHAnsi" w:cs="Times New Roman"/>
          <w:sz w:val="24"/>
          <w:szCs w:val="24"/>
        </w:rPr>
        <w:t xml:space="preserve"> </w:t>
      </w:r>
      <w:r w:rsidR="008C6D4B" w:rsidRPr="00E06603">
        <w:rPr>
          <w:rFonts w:asciiTheme="minorHAnsi" w:eastAsia="Times New Roman" w:hAnsiTheme="minorHAnsi" w:cs="Times New Roman"/>
          <w:i/>
          <w:sz w:val="24"/>
          <w:szCs w:val="24"/>
          <w:u w:val="single"/>
        </w:rPr>
        <w:t>Discapacidad</w:t>
      </w:r>
    </w:p>
    <w:p w14:paraId="16D17708" w14:textId="02C2AE05" w:rsidR="008C6D4B" w:rsidRPr="00E06603" w:rsidRDefault="008C6D4B" w:rsidP="00E06603">
      <w:pPr>
        <w:jc w:val="both"/>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 xml:space="preserve">Las temáticas de los requerimientos en los que se indagaba el tema de discapacidad se centraron en los programas y planes del nuevo Plan de Desarrollo en acabar las barreras que tiene la población con discapacidad. De igual forma, el tema de los programas para los cuidadores y cuidadoras de personas con discapacidad. A su vez, se respondieron una gran cantidad de requerimientos en los que se solicitaba, por parte de los Honorables </w:t>
      </w:r>
      <w:r w:rsidR="00DC5DE6" w:rsidRPr="00E06603">
        <w:rPr>
          <w:rFonts w:asciiTheme="minorHAnsi" w:eastAsia="Times New Roman" w:hAnsiTheme="minorHAnsi" w:cs="Times New Roman"/>
          <w:sz w:val="24"/>
          <w:szCs w:val="24"/>
        </w:rPr>
        <w:t>Concejales,</w:t>
      </w:r>
      <w:r w:rsidRPr="00E06603">
        <w:rPr>
          <w:rFonts w:asciiTheme="minorHAnsi" w:eastAsia="Times New Roman" w:hAnsiTheme="minorHAnsi" w:cs="Times New Roman"/>
          <w:sz w:val="24"/>
          <w:szCs w:val="24"/>
        </w:rPr>
        <w:t xml:space="preserve"> atención ciudadana.</w:t>
      </w:r>
    </w:p>
    <w:p w14:paraId="1AEEE23A" w14:textId="573BC2AB" w:rsidR="008C6D4B" w:rsidRPr="00E06603" w:rsidRDefault="008C6D4B" w:rsidP="00E06603">
      <w:pPr>
        <w:jc w:val="both"/>
        <w:rPr>
          <w:rFonts w:asciiTheme="minorHAnsi" w:eastAsia="Times New Roman" w:hAnsiTheme="minorHAnsi" w:cs="Times New Roman"/>
          <w:sz w:val="24"/>
          <w:szCs w:val="24"/>
        </w:rPr>
      </w:pPr>
      <w:r w:rsidRPr="00E06603">
        <w:rPr>
          <w:rFonts w:asciiTheme="minorHAnsi" w:eastAsia="Times New Roman" w:hAnsiTheme="minorHAnsi" w:cs="Times New Roman"/>
          <w:i/>
          <w:sz w:val="24"/>
          <w:szCs w:val="24"/>
          <w:u w:val="single"/>
        </w:rPr>
        <w:t>Embarazo Adolescente.</w:t>
      </w:r>
      <w:r w:rsidRPr="00E06603">
        <w:rPr>
          <w:rFonts w:asciiTheme="minorHAnsi" w:eastAsia="Times New Roman" w:hAnsiTheme="minorHAnsi" w:cs="Times New Roman"/>
          <w:sz w:val="24"/>
          <w:szCs w:val="24"/>
        </w:rPr>
        <w:t xml:space="preserve"> </w:t>
      </w:r>
    </w:p>
    <w:p w14:paraId="7B982978" w14:textId="7BDE1F76" w:rsidR="00DC5DE6" w:rsidRPr="00E06603" w:rsidRDefault="00DC5DE6" w:rsidP="00E06603">
      <w:pPr>
        <w:jc w:val="both"/>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Teniendo en cuenta que una de las metas en las que innova el Plan de Desarrollo es la disminución de embarazos adolescentes en la ciudad, la mayoría de requerimientos indaga sobre los planes que van se van a desarrollar los próximos cuatro (4) años en este tema. Así las cosas, y debido a que es una nueva meta en la ciudad, la mayoría de requerimientos iban enfocados a la planeación de esta.</w:t>
      </w:r>
    </w:p>
    <w:p w14:paraId="1C4E77A0" w14:textId="58CF16CC" w:rsidR="005A641E" w:rsidRPr="00E06603" w:rsidRDefault="005A641E" w:rsidP="00E06603">
      <w:pPr>
        <w:jc w:val="both"/>
        <w:rPr>
          <w:rFonts w:asciiTheme="minorHAnsi" w:eastAsia="Times New Roman" w:hAnsiTheme="minorHAnsi" w:cs="Times New Roman"/>
          <w:i/>
          <w:sz w:val="24"/>
          <w:szCs w:val="24"/>
          <w:u w:val="single"/>
        </w:rPr>
      </w:pPr>
      <w:r w:rsidRPr="00E06603">
        <w:rPr>
          <w:rFonts w:asciiTheme="minorHAnsi" w:eastAsia="Times New Roman" w:hAnsiTheme="minorHAnsi" w:cs="Times New Roman"/>
          <w:i/>
          <w:sz w:val="24"/>
          <w:szCs w:val="24"/>
          <w:u w:val="single"/>
        </w:rPr>
        <w:lastRenderedPageBreak/>
        <w:t>Habitante de Calle</w:t>
      </w:r>
    </w:p>
    <w:p w14:paraId="0EAC1CEB" w14:textId="4CDEEF57" w:rsidR="00DC5DE6" w:rsidRPr="00E06603" w:rsidRDefault="005A641E" w:rsidP="00E06603">
      <w:pPr>
        <w:jc w:val="both"/>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A raíz de la intervención del Bronx y las subsiguientes intervenciones, en agosto y septiembre el número de requerimientos aumentó abruptamente. Dentro de las temáticas en las que se centraron estos requerimientos fueron la planificación de la intervención y la atención a los ciudadanos habitantes de calle posteriormente. De igual forma, aumentaron los derechos de petición en donde se trasladaba, por parte de los Concejales, quejas de la ciudadanía donde se advertía la presencia de habitantes de calle en zonas residenciales.</w:t>
      </w:r>
    </w:p>
    <w:p w14:paraId="2F1FE334" w14:textId="68F6F2CC" w:rsidR="00D81412" w:rsidRPr="00E06603" w:rsidRDefault="00D81412" w:rsidP="00E06603">
      <w:pPr>
        <w:tabs>
          <w:tab w:val="left" w:pos="3702"/>
        </w:tabs>
        <w:jc w:val="both"/>
        <w:rPr>
          <w:rFonts w:asciiTheme="minorHAnsi" w:eastAsia="Times New Roman" w:hAnsiTheme="minorHAnsi" w:cs="Times New Roman"/>
          <w:b/>
          <w:i/>
          <w:sz w:val="24"/>
          <w:szCs w:val="24"/>
        </w:rPr>
      </w:pPr>
      <w:r w:rsidRPr="00E06603">
        <w:rPr>
          <w:rFonts w:asciiTheme="minorHAnsi" w:eastAsia="Times New Roman" w:hAnsiTheme="minorHAnsi" w:cs="Times New Roman"/>
          <w:b/>
          <w:i/>
          <w:sz w:val="24"/>
          <w:szCs w:val="24"/>
        </w:rPr>
        <w:t xml:space="preserve">Cumplimiento de términos </w:t>
      </w:r>
      <w:r w:rsidR="002621A5" w:rsidRPr="00E06603">
        <w:rPr>
          <w:rFonts w:asciiTheme="minorHAnsi" w:eastAsia="Times New Roman" w:hAnsiTheme="minorHAnsi" w:cs="Times New Roman"/>
          <w:b/>
          <w:i/>
          <w:sz w:val="24"/>
          <w:szCs w:val="24"/>
        </w:rPr>
        <w:tab/>
      </w:r>
    </w:p>
    <w:p w14:paraId="755C1B80" w14:textId="5D3F35CD" w:rsidR="0074412B" w:rsidRPr="00E06603" w:rsidRDefault="008978F6" w:rsidP="00E06603">
      <w:pPr>
        <w:jc w:val="both"/>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 xml:space="preserve">De acuerdo con el comportamiento del control político presentando </w:t>
      </w:r>
      <w:r w:rsidR="00CA2F2D" w:rsidRPr="00E06603">
        <w:rPr>
          <w:rFonts w:asciiTheme="minorHAnsi" w:eastAsia="Times New Roman" w:hAnsiTheme="minorHAnsi" w:cs="Times New Roman"/>
          <w:sz w:val="24"/>
          <w:szCs w:val="24"/>
        </w:rPr>
        <w:t>este año</w:t>
      </w:r>
      <w:r w:rsidRPr="00E06603">
        <w:rPr>
          <w:rFonts w:asciiTheme="minorHAnsi" w:eastAsia="Times New Roman" w:hAnsiTheme="minorHAnsi" w:cs="Times New Roman"/>
          <w:sz w:val="24"/>
          <w:szCs w:val="24"/>
        </w:rPr>
        <w:t xml:space="preserve"> es importante detenerse en el cumplimiento de los términos. </w:t>
      </w:r>
      <w:r w:rsidR="00CA2F2D" w:rsidRPr="00E06603">
        <w:rPr>
          <w:rFonts w:asciiTheme="minorHAnsi" w:eastAsia="Times New Roman" w:hAnsiTheme="minorHAnsi" w:cs="Times New Roman"/>
          <w:sz w:val="24"/>
          <w:szCs w:val="24"/>
        </w:rPr>
        <w:t>Es menester resaltar que n</w:t>
      </w:r>
      <w:r w:rsidRPr="00E06603">
        <w:rPr>
          <w:rFonts w:asciiTheme="minorHAnsi" w:eastAsia="Times New Roman" w:hAnsiTheme="minorHAnsi" w:cs="Times New Roman"/>
          <w:sz w:val="24"/>
          <w:szCs w:val="24"/>
        </w:rPr>
        <w:t xml:space="preserve">o es prerrogativa de una entidad </w:t>
      </w:r>
      <w:r w:rsidR="00740B84" w:rsidRPr="00E06603">
        <w:rPr>
          <w:rFonts w:asciiTheme="minorHAnsi" w:eastAsia="Times New Roman" w:hAnsiTheme="minorHAnsi" w:cs="Times New Roman"/>
          <w:sz w:val="24"/>
          <w:szCs w:val="24"/>
        </w:rPr>
        <w:t xml:space="preserve">pública, </w:t>
      </w:r>
      <w:r w:rsidRPr="00E06603">
        <w:rPr>
          <w:rFonts w:asciiTheme="minorHAnsi" w:eastAsia="Times New Roman" w:hAnsiTheme="minorHAnsi" w:cs="Times New Roman"/>
          <w:sz w:val="24"/>
          <w:szCs w:val="24"/>
        </w:rPr>
        <w:t xml:space="preserve">entregar dentro de los términos establecidos </w:t>
      </w:r>
      <w:r w:rsidR="00740B84" w:rsidRPr="00E06603">
        <w:rPr>
          <w:rFonts w:asciiTheme="minorHAnsi" w:eastAsia="Times New Roman" w:hAnsiTheme="minorHAnsi" w:cs="Times New Roman"/>
          <w:sz w:val="24"/>
          <w:szCs w:val="24"/>
        </w:rPr>
        <w:t xml:space="preserve">por </w:t>
      </w:r>
      <w:r w:rsidRPr="00E06603">
        <w:rPr>
          <w:rFonts w:asciiTheme="minorHAnsi" w:eastAsia="Times New Roman" w:hAnsiTheme="minorHAnsi" w:cs="Times New Roman"/>
          <w:sz w:val="24"/>
          <w:szCs w:val="24"/>
        </w:rPr>
        <w:t>la ley</w:t>
      </w:r>
      <w:r w:rsidR="00740B84" w:rsidRPr="00E06603">
        <w:rPr>
          <w:rFonts w:asciiTheme="minorHAnsi" w:eastAsia="Times New Roman" w:hAnsiTheme="minorHAnsi" w:cs="Times New Roman"/>
          <w:sz w:val="24"/>
          <w:szCs w:val="24"/>
        </w:rPr>
        <w:t xml:space="preserve"> y las disposiciones normativas correspondientes. </w:t>
      </w:r>
      <w:r w:rsidR="0074412B" w:rsidRPr="00E06603">
        <w:rPr>
          <w:rFonts w:asciiTheme="minorHAnsi" w:eastAsia="Times New Roman" w:hAnsiTheme="minorHAnsi" w:cs="Times New Roman"/>
          <w:sz w:val="24"/>
          <w:szCs w:val="24"/>
        </w:rPr>
        <w:t xml:space="preserve">De acuerdo con lo </w:t>
      </w:r>
      <w:r w:rsidR="00740B84" w:rsidRPr="00E06603">
        <w:rPr>
          <w:rFonts w:asciiTheme="minorHAnsi" w:eastAsia="Times New Roman" w:hAnsiTheme="minorHAnsi" w:cs="Times New Roman"/>
          <w:sz w:val="24"/>
          <w:szCs w:val="24"/>
        </w:rPr>
        <w:t>report</w:t>
      </w:r>
      <w:r w:rsidR="0074412B" w:rsidRPr="00E06603">
        <w:rPr>
          <w:rFonts w:asciiTheme="minorHAnsi" w:eastAsia="Times New Roman" w:hAnsiTheme="minorHAnsi" w:cs="Times New Roman"/>
          <w:sz w:val="24"/>
          <w:szCs w:val="24"/>
        </w:rPr>
        <w:t xml:space="preserve">ado </w:t>
      </w:r>
      <w:r w:rsidR="00740B84" w:rsidRPr="00E06603">
        <w:rPr>
          <w:rFonts w:asciiTheme="minorHAnsi" w:eastAsia="Times New Roman" w:hAnsiTheme="minorHAnsi" w:cs="Times New Roman"/>
          <w:sz w:val="24"/>
          <w:szCs w:val="24"/>
        </w:rPr>
        <w:t xml:space="preserve">en los informes que se consolidan a través del indicador de gestión que </w:t>
      </w:r>
      <w:r w:rsidR="004D58B1" w:rsidRPr="00E06603">
        <w:rPr>
          <w:rFonts w:asciiTheme="minorHAnsi" w:eastAsia="Times New Roman" w:hAnsiTheme="minorHAnsi" w:cs="Times New Roman"/>
          <w:sz w:val="24"/>
          <w:szCs w:val="24"/>
        </w:rPr>
        <w:t xml:space="preserve">se </w:t>
      </w:r>
      <w:r w:rsidR="00740B84" w:rsidRPr="00E06603">
        <w:rPr>
          <w:rFonts w:asciiTheme="minorHAnsi" w:eastAsia="Times New Roman" w:hAnsiTheme="minorHAnsi" w:cs="Times New Roman"/>
          <w:sz w:val="24"/>
          <w:szCs w:val="24"/>
        </w:rPr>
        <w:t>entrega a la Dirección de Análisis y Diseño Estratégico</w:t>
      </w:r>
      <w:r w:rsidR="0074412B" w:rsidRPr="00E06603">
        <w:rPr>
          <w:rFonts w:asciiTheme="minorHAnsi" w:eastAsia="Times New Roman" w:hAnsiTheme="minorHAnsi" w:cs="Times New Roman"/>
          <w:sz w:val="24"/>
          <w:szCs w:val="24"/>
        </w:rPr>
        <w:t xml:space="preserve">, y que son remitidos una vez solicitados por el gestor del Proceso de Direccionamiento Político, se observa que el cumplimiento de términos es una de las mayores </w:t>
      </w:r>
      <w:r w:rsidR="00DC5DE6" w:rsidRPr="00E06603">
        <w:rPr>
          <w:rFonts w:asciiTheme="minorHAnsi" w:eastAsia="Times New Roman" w:hAnsiTheme="minorHAnsi" w:cs="Times New Roman"/>
          <w:sz w:val="24"/>
          <w:szCs w:val="24"/>
        </w:rPr>
        <w:t>debilidades</w:t>
      </w:r>
      <w:r w:rsidR="0074412B" w:rsidRPr="00E06603">
        <w:rPr>
          <w:rFonts w:asciiTheme="minorHAnsi" w:eastAsia="Times New Roman" w:hAnsiTheme="minorHAnsi" w:cs="Times New Roman"/>
          <w:sz w:val="24"/>
          <w:szCs w:val="24"/>
        </w:rPr>
        <w:t xml:space="preserve"> </w:t>
      </w:r>
      <w:r w:rsidR="00CA2F2D" w:rsidRPr="00E06603">
        <w:rPr>
          <w:rFonts w:asciiTheme="minorHAnsi" w:eastAsia="Times New Roman" w:hAnsiTheme="minorHAnsi" w:cs="Times New Roman"/>
          <w:sz w:val="24"/>
          <w:szCs w:val="24"/>
        </w:rPr>
        <w:t>del procedimiento</w:t>
      </w:r>
      <w:r w:rsidR="00DC5DE6" w:rsidRPr="00E06603">
        <w:rPr>
          <w:rFonts w:asciiTheme="minorHAnsi" w:eastAsia="Times New Roman" w:hAnsiTheme="minorHAnsi" w:cs="Times New Roman"/>
          <w:sz w:val="24"/>
          <w:szCs w:val="24"/>
        </w:rPr>
        <w:t>.</w:t>
      </w:r>
      <w:r w:rsidR="0074412B" w:rsidRPr="00E06603">
        <w:rPr>
          <w:rFonts w:asciiTheme="minorHAnsi" w:eastAsia="Times New Roman" w:hAnsiTheme="minorHAnsi" w:cs="Times New Roman"/>
          <w:sz w:val="24"/>
          <w:szCs w:val="24"/>
        </w:rPr>
        <w:t xml:space="preserve"> </w:t>
      </w:r>
    </w:p>
    <w:p w14:paraId="699806FE" w14:textId="25998D0B" w:rsidR="007F32F0" w:rsidRPr="00E06603" w:rsidRDefault="0074412B" w:rsidP="00E06603">
      <w:pPr>
        <w:jc w:val="both"/>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 xml:space="preserve">A efectos del análisis, es importante aclarar que los procedimientos con que cuenta la entidad resultaron desbordados una vez el número de requerimientos aumentó, no sólo los correspondientes al control político, sino las distintas demandas de solicitudes ciudadanas que las dependencias técnicas debieron atender. </w:t>
      </w:r>
      <w:r w:rsidR="007F32F0" w:rsidRPr="00E06603">
        <w:rPr>
          <w:rFonts w:asciiTheme="minorHAnsi" w:eastAsia="Times New Roman" w:hAnsiTheme="minorHAnsi" w:cs="Times New Roman"/>
          <w:sz w:val="24"/>
          <w:szCs w:val="24"/>
        </w:rPr>
        <w:t xml:space="preserve">Esto demandó en ocasiones, y en particular una vez desatado el control político sobre la intervención en El Bronx, innovar mecanismos que permitieran descongestionar los trámites represados y en algunas ocasiones ya vencidos que, pese a las alertas, no tenía respuestas positivas. </w:t>
      </w:r>
      <w:r w:rsidR="00DC5DE6" w:rsidRPr="00E06603">
        <w:rPr>
          <w:rFonts w:asciiTheme="minorHAnsi" w:eastAsia="Times New Roman" w:hAnsiTheme="minorHAnsi" w:cs="Times New Roman"/>
          <w:sz w:val="24"/>
          <w:szCs w:val="24"/>
        </w:rPr>
        <w:t>A raíz de esta innovación resultó el nuevo procedimiento que fue avalado por la Secretaria de Despacho el cual ha mostrado una mejoría en cuanto a la entrega de respuestas a tiempo.</w:t>
      </w:r>
    </w:p>
    <w:p w14:paraId="0851241B" w14:textId="0EC4B7A4" w:rsidR="00214180" w:rsidRPr="00E06603" w:rsidRDefault="007F32F0" w:rsidP="00E06603">
      <w:pPr>
        <w:jc w:val="both"/>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La tabla que sigue a continuación</w:t>
      </w:r>
      <w:r w:rsidR="005619E5" w:rsidRPr="00E06603">
        <w:rPr>
          <w:rFonts w:asciiTheme="minorHAnsi" w:eastAsia="Times New Roman" w:hAnsiTheme="minorHAnsi" w:cs="Times New Roman"/>
          <w:sz w:val="24"/>
          <w:szCs w:val="24"/>
        </w:rPr>
        <w:t>, es el reporte entregado al gestor del Proceso de Direccionamiento Político</w:t>
      </w:r>
      <w:r w:rsidR="00F136B2" w:rsidRPr="00E06603">
        <w:rPr>
          <w:rFonts w:asciiTheme="minorHAnsi" w:eastAsia="Times New Roman" w:hAnsiTheme="minorHAnsi" w:cs="Times New Roman"/>
          <w:sz w:val="24"/>
          <w:szCs w:val="24"/>
        </w:rPr>
        <w:t xml:space="preserve"> y remitido a DADE</w:t>
      </w:r>
      <w:r w:rsidR="005619E5" w:rsidRPr="00E06603">
        <w:rPr>
          <w:rFonts w:asciiTheme="minorHAnsi" w:eastAsia="Times New Roman" w:hAnsiTheme="minorHAnsi" w:cs="Times New Roman"/>
          <w:sz w:val="24"/>
          <w:szCs w:val="24"/>
        </w:rPr>
        <w:t>. Es necesario aclarar que la medición en la hoja de vida del indicador, se realiza sobre el cálculo de</w:t>
      </w:r>
      <w:r w:rsidR="00F136B2" w:rsidRPr="00E06603">
        <w:rPr>
          <w:rFonts w:asciiTheme="minorHAnsi" w:eastAsia="Times New Roman" w:hAnsiTheme="minorHAnsi" w:cs="Times New Roman"/>
          <w:sz w:val="24"/>
          <w:szCs w:val="24"/>
        </w:rPr>
        <w:t>l</w:t>
      </w:r>
      <w:r w:rsidR="005619E5" w:rsidRPr="00E06603">
        <w:rPr>
          <w:rFonts w:asciiTheme="minorHAnsi" w:eastAsia="Times New Roman" w:hAnsiTheme="minorHAnsi" w:cs="Times New Roman"/>
          <w:sz w:val="24"/>
          <w:szCs w:val="24"/>
        </w:rPr>
        <w:t xml:space="preserve"> número de respuestas entregadas en los tiempos establecidos, sobre la totalidad de requerimientos allegados por el Concejo de Bogotá. Lo anterior supone que, dado que los proyectos de acuerdo llegan a través de la Secretaría de Gobierno, y es explícito en solicitar tan sólo los de Concejo, el </w:t>
      </w:r>
      <w:r w:rsidR="00F136B2" w:rsidRPr="00E06603">
        <w:rPr>
          <w:rFonts w:asciiTheme="minorHAnsi" w:eastAsia="Times New Roman" w:hAnsiTheme="minorHAnsi" w:cs="Times New Roman"/>
          <w:sz w:val="24"/>
          <w:szCs w:val="24"/>
        </w:rPr>
        <w:t xml:space="preserve">dato </w:t>
      </w:r>
      <w:r w:rsidR="005619E5" w:rsidRPr="00E06603">
        <w:rPr>
          <w:rFonts w:asciiTheme="minorHAnsi" w:eastAsia="Times New Roman" w:hAnsiTheme="minorHAnsi" w:cs="Times New Roman"/>
          <w:sz w:val="24"/>
          <w:szCs w:val="24"/>
        </w:rPr>
        <w:t xml:space="preserve">de requerimientos es la suma de las proposiciones y los derechos de petición que ingresan por </w:t>
      </w:r>
      <w:r w:rsidR="005619E5" w:rsidRPr="00E06603">
        <w:rPr>
          <w:rFonts w:asciiTheme="minorHAnsi" w:eastAsia="Times New Roman" w:hAnsiTheme="minorHAnsi" w:cs="Times New Roman"/>
          <w:sz w:val="24"/>
          <w:szCs w:val="24"/>
        </w:rPr>
        <w:lastRenderedPageBreak/>
        <w:t>mes. De acuerdo con lo anterior, se recibieron con corte a noviembre</w:t>
      </w:r>
      <w:r w:rsidR="00D21DD1" w:rsidRPr="00E06603">
        <w:rPr>
          <w:rStyle w:val="Refdenotaalpie"/>
          <w:rFonts w:asciiTheme="minorHAnsi" w:eastAsia="Times New Roman" w:hAnsiTheme="minorHAnsi" w:cs="Times New Roman"/>
          <w:sz w:val="24"/>
          <w:szCs w:val="24"/>
        </w:rPr>
        <w:footnoteReference w:id="1"/>
      </w:r>
      <w:r w:rsidR="005619E5" w:rsidRPr="00E06603">
        <w:rPr>
          <w:rFonts w:asciiTheme="minorHAnsi" w:eastAsia="Times New Roman" w:hAnsiTheme="minorHAnsi" w:cs="Times New Roman"/>
          <w:sz w:val="24"/>
          <w:szCs w:val="24"/>
        </w:rPr>
        <w:t xml:space="preserve"> 334 requerimientos</w:t>
      </w:r>
      <w:r w:rsidR="00177AAA" w:rsidRPr="00E06603">
        <w:rPr>
          <w:rFonts w:asciiTheme="minorHAnsi" w:eastAsia="Times New Roman" w:hAnsiTheme="minorHAnsi" w:cs="Times New Roman"/>
          <w:sz w:val="24"/>
          <w:szCs w:val="24"/>
        </w:rPr>
        <w:t>,</w:t>
      </w:r>
      <w:r w:rsidR="005619E5" w:rsidRPr="00E06603">
        <w:rPr>
          <w:rFonts w:asciiTheme="minorHAnsi" w:eastAsia="Times New Roman" w:hAnsiTheme="minorHAnsi" w:cs="Times New Roman"/>
          <w:sz w:val="24"/>
          <w:szCs w:val="24"/>
        </w:rPr>
        <w:t xml:space="preserve"> de los cuales 192 fueron atendidos dentro de los tiempos legales, arroja</w:t>
      </w:r>
      <w:r w:rsidR="00177AAA" w:rsidRPr="00E06603">
        <w:rPr>
          <w:rFonts w:asciiTheme="minorHAnsi" w:eastAsia="Times New Roman" w:hAnsiTheme="minorHAnsi" w:cs="Times New Roman"/>
          <w:sz w:val="24"/>
          <w:szCs w:val="24"/>
        </w:rPr>
        <w:t>ndo como resultado</w:t>
      </w:r>
      <w:r w:rsidR="005619E5" w:rsidRPr="00E06603">
        <w:rPr>
          <w:rFonts w:asciiTheme="minorHAnsi" w:eastAsia="Times New Roman" w:hAnsiTheme="minorHAnsi" w:cs="Times New Roman"/>
          <w:sz w:val="24"/>
          <w:szCs w:val="24"/>
        </w:rPr>
        <w:t xml:space="preserve"> para la vigencia un cumplimiento de los términos legalmente establecidos del 57%.</w:t>
      </w:r>
      <w:r w:rsidR="00177AAA" w:rsidRPr="00E06603">
        <w:rPr>
          <w:rFonts w:asciiTheme="minorHAnsi" w:eastAsia="Times New Roman" w:hAnsiTheme="minorHAnsi" w:cs="Times New Roman"/>
          <w:sz w:val="24"/>
          <w:szCs w:val="24"/>
        </w:rPr>
        <w:t xml:space="preserve"> </w:t>
      </w:r>
    </w:p>
    <w:tbl>
      <w:tblPr>
        <w:tblW w:w="6662" w:type="dxa"/>
        <w:jc w:val="center"/>
        <w:shd w:val="clear" w:color="auto" w:fill="FFFFFF" w:themeFill="background1"/>
        <w:tblCellMar>
          <w:left w:w="70" w:type="dxa"/>
          <w:right w:w="70" w:type="dxa"/>
        </w:tblCellMar>
        <w:tblLook w:val="04A0" w:firstRow="1" w:lastRow="0" w:firstColumn="1" w:lastColumn="0" w:noHBand="0" w:noVBand="1"/>
      </w:tblPr>
      <w:tblGrid>
        <w:gridCol w:w="992"/>
        <w:gridCol w:w="2278"/>
        <w:gridCol w:w="1115"/>
        <w:gridCol w:w="1143"/>
        <w:gridCol w:w="1134"/>
      </w:tblGrid>
      <w:tr w:rsidR="00D81412" w:rsidRPr="00E06603" w14:paraId="6F5F0BF0" w14:textId="77777777" w:rsidTr="000D5C5B">
        <w:trPr>
          <w:trHeight w:val="856"/>
          <w:jc w:val="center"/>
        </w:trPr>
        <w:tc>
          <w:tcPr>
            <w:tcW w:w="992" w:type="dxa"/>
            <w:tcBorders>
              <w:top w:val="single" w:sz="4" w:space="0" w:color="auto"/>
              <w:left w:val="single" w:sz="8" w:space="0" w:color="auto"/>
              <w:bottom w:val="single" w:sz="4" w:space="0" w:color="auto"/>
              <w:right w:val="single" w:sz="4" w:space="0" w:color="000000"/>
            </w:tcBorders>
            <w:shd w:val="clear" w:color="auto" w:fill="FFFFFF" w:themeFill="background1"/>
            <w:noWrap/>
            <w:vAlign w:val="center"/>
            <w:hideMark/>
          </w:tcPr>
          <w:p w14:paraId="2BE2CD84" w14:textId="77777777" w:rsidR="00D81412" w:rsidRPr="00E06603" w:rsidRDefault="00D81412" w:rsidP="00E06603">
            <w:pPr>
              <w:spacing w:after="0"/>
              <w:jc w:val="center"/>
              <w:rPr>
                <w:rFonts w:asciiTheme="minorHAnsi" w:eastAsia="Times New Roman" w:hAnsiTheme="minorHAnsi" w:cs="Times New Roman"/>
                <w:b/>
                <w:bCs/>
                <w:color w:val="auto"/>
                <w:sz w:val="20"/>
                <w:szCs w:val="20"/>
              </w:rPr>
            </w:pPr>
            <w:r w:rsidRPr="00E06603">
              <w:rPr>
                <w:rFonts w:asciiTheme="minorHAnsi" w:eastAsia="Times New Roman" w:hAnsiTheme="minorHAnsi" w:cs="Times New Roman"/>
                <w:b/>
                <w:bCs/>
                <w:color w:val="auto"/>
                <w:sz w:val="20"/>
                <w:szCs w:val="20"/>
              </w:rPr>
              <w:t>Periodo</w:t>
            </w:r>
          </w:p>
        </w:tc>
        <w:tc>
          <w:tcPr>
            <w:tcW w:w="2278"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36F31326" w14:textId="77777777" w:rsidR="00D81412" w:rsidRPr="00E06603" w:rsidRDefault="00D81412" w:rsidP="00E06603">
            <w:pPr>
              <w:spacing w:after="0"/>
              <w:jc w:val="center"/>
              <w:rPr>
                <w:rFonts w:asciiTheme="minorHAnsi" w:eastAsia="Times New Roman" w:hAnsiTheme="minorHAnsi" w:cs="Times New Roman"/>
                <w:b/>
                <w:bCs/>
                <w:color w:val="auto"/>
                <w:sz w:val="18"/>
                <w:szCs w:val="18"/>
              </w:rPr>
            </w:pPr>
            <w:r w:rsidRPr="00E06603">
              <w:rPr>
                <w:rFonts w:asciiTheme="minorHAnsi" w:eastAsia="Times New Roman" w:hAnsiTheme="minorHAnsi" w:cs="Times New Roman"/>
                <w:b/>
                <w:bCs/>
                <w:color w:val="auto"/>
                <w:sz w:val="18"/>
                <w:szCs w:val="18"/>
              </w:rPr>
              <w:t>Número de respuestas de la SDIS al Concejo de Bogotá entregadas en los términos</w:t>
            </w:r>
          </w:p>
        </w:tc>
        <w:tc>
          <w:tcPr>
            <w:tcW w:w="1115"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26327C9C" w14:textId="77777777" w:rsidR="00D81412" w:rsidRPr="00E06603" w:rsidRDefault="00D81412" w:rsidP="00E06603">
            <w:pPr>
              <w:spacing w:after="0"/>
              <w:jc w:val="center"/>
              <w:rPr>
                <w:rFonts w:asciiTheme="minorHAnsi" w:eastAsia="Times New Roman" w:hAnsiTheme="minorHAnsi" w:cs="Times New Roman"/>
                <w:b/>
                <w:bCs/>
                <w:color w:val="auto"/>
                <w:sz w:val="18"/>
                <w:szCs w:val="18"/>
              </w:rPr>
            </w:pPr>
            <w:r w:rsidRPr="00E06603">
              <w:rPr>
                <w:rFonts w:asciiTheme="minorHAnsi" w:eastAsia="Times New Roman" w:hAnsiTheme="minorHAnsi" w:cs="Times New Roman"/>
                <w:b/>
                <w:bCs/>
                <w:color w:val="auto"/>
                <w:sz w:val="18"/>
                <w:szCs w:val="18"/>
              </w:rPr>
              <w:t>Total de respuestas solicitadas</w:t>
            </w:r>
          </w:p>
        </w:tc>
        <w:tc>
          <w:tcPr>
            <w:tcW w:w="11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9E34469" w14:textId="77777777" w:rsidR="00D81412" w:rsidRPr="00E06603" w:rsidRDefault="00D81412" w:rsidP="00E06603">
            <w:pPr>
              <w:spacing w:after="0"/>
              <w:jc w:val="center"/>
              <w:rPr>
                <w:rFonts w:asciiTheme="minorHAnsi" w:eastAsia="Times New Roman" w:hAnsiTheme="minorHAnsi" w:cs="Times New Roman"/>
                <w:b/>
                <w:bCs/>
                <w:color w:val="auto"/>
                <w:sz w:val="20"/>
                <w:szCs w:val="20"/>
              </w:rPr>
            </w:pPr>
            <w:r w:rsidRPr="00E06603">
              <w:rPr>
                <w:rFonts w:asciiTheme="minorHAnsi" w:eastAsia="Times New Roman" w:hAnsiTheme="minorHAnsi" w:cs="Times New Roman"/>
                <w:b/>
                <w:bCs/>
                <w:color w:val="auto"/>
                <w:sz w:val="20"/>
                <w:szCs w:val="20"/>
              </w:rPr>
              <w:t>Resultado</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1EC464E3" w14:textId="77777777" w:rsidR="00D81412" w:rsidRPr="00E06603" w:rsidRDefault="00D81412" w:rsidP="00E06603">
            <w:pPr>
              <w:spacing w:after="0"/>
              <w:jc w:val="center"/>
              <w:rPr>
                <w:rFonts w:asciiTheme="minorHAnsi" w:eastAsia="Times New Roman" w:hAnsiTheme="minorHAnsi" w:cs="Times New Roman"/>
                <w:b/>
                <w:bCs/>
                <w:color w:val="auto"/>
                <w:sz w:val="20"/>
                <w:szCs w:val="20"/>
              </w:rPr>
            </w:pPr>
            <w:r w:rsidRPr="00E06603">
              <w:rPr>
                <w:rFonts w:asciiTheme="minorHAnsi" w:eastAsia="Times New Roman" w:hAnsiTheme="minorHAnsi" w:cs="Times New Roman"/>
                <w:b/>
                <w:bCs/>
                <w:color w:val="auto"/>
                <w:sz w:val="20"/>
                <w:szCs w:val="20"/>
              </w:rPr>
              <w:t>Meta</w:t>
            </w:r>
          </w:p>
        </w:tc>
      </w:tr>
      <w:tr w:rsidR="00D81412" w:rsidRPr="00E06603" w14:paraId="1345B186" w14:textId="77777777" w:rsidTr="00F939A6">
        <w:trPr>
          <w:trHeight w:val="402"/>
          <w:jc w:val="center"/>
        </w:trPr>
        <w:tc>
          <w:tcPr>
            <w:tcW w:w="992" w:type="dxa"/>
            <w:tcBorders>
              <w:top w:val="single" w:sz="4" w:space="0" w:color="auto"/>
              <w:left w:val="single" w:sz="8" w:space="0" w:color="auto"/>
              <w:bottom w:val="single" w:sz="4" w:space="0" w:color="auto"/>
              <w:right w:val="single" w:sz="4" w:space="0" w:color="000000"/>
            </w:tcBorders>
            <w:shd w:val="clear" w:color="auto" w:fill="FFFFFF" w:themeFill="background1"/>
            <w:noWrap/>
            <w:vAlign w:val="center"/>
            <w:hideMark/>
          </w:tcPr>
          <w:p w14:paraId="2C59EE39" w14:textId="77777777" w:rsidR="00D81412" w:rsidRPr="00E06603" w:rsidRDefault="00D81412" w:rsidP="00E06603">
            <w:pPr>
              <w:spacing w:after="0"/>
              <w:jc w:val="center"/>
              <w:rPr>
                <w:rFonts w:asciiTheme="minorHAnsi" w:eastAsia="Times New Roman" w:hAnsiTheme="minorHAnsi" w:cs="Times New Roman"/>
                <w:b/>
                <w:color w:val="auto"/>
                <w:sz w:val="20"/>
                <w:szCs w:val="20"/>
              </w:rPr>
            </w:pPr>
            <w:r w:rsidRPr="00E06603">
              <w:rPr>
                <w:rFonts w:asciiTheme="minorHAnsi" w:eastAsia="Times New Roman" w:hAnsiTheme="minorHAnsi" w:cs="Times New Roman"/>
                <w:b/>
                <w:color w:val="auto"/>
                <w:sz w:val="20"/>
                <w:szCs w:val="20"/>
              </w:rPr>
              <w:t>ene-16</w:t>
            </w:r>
          </w:p>
        </w:tc>
        <w:tc>
          <w:tcPr>
            <w:tcW w:w="2278"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1114DA40" w14:textId="77777777" w:rsidR="00D81412" w:rsidRPr="00E06603" w:rsidRDefault="00D81412" w:rsidP="00E06603">
            <w:pPr>
              <w:spacing w:after="0"/>
              <w:jc w:val="center"/>
              <w:rPr>
                <w:rFonts w:asciiTheme="minorHAnsi" w:eastAsia="Times New Roman" w:hAnsiTheme="minorHAnsi" w:cs="Times New Roman"/>
                <w:b/>
                <w:bCs/>
                <w:color w:val="auto"/>
                <w:sz w:val="20"/>
                <w:szCs w:val="20"/>
              </w:rPr>
            </w:pPr>
            <w:r w:rsidRPr="00E06603">
              <w:rPr>
                <w:rFonts w:asciiTheme="minorHAnsi" w:eastAsia="Times New Roman" w:hAnsiTheme="minorHAnsi" w:cs="Times New Roman"/>
                <w:b/>
                <w:bCs/>
                <w:color w:val="auto"/>
                <w:sz w:val="20"/>
                <w:szCs w:val="20"/>
              </w:rPr>
              <w:t>5</w:t>
            </w:r>
          </w:p>
        </w:tc>
        <w:tc>
          <w:tcPr>
            <w:tcW w:w="1115"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68057F0C" w14:textId="77777777" w:rsidR="00D81412" w:rsidRPr="00E06603" w:rsidRDefault="00D81412" w:rsidP="00E06603">
            <w:pPr>
              <w:spacing w:after="0"/>
              <w:jc w:val="center"/>
              <w:rPr>
                <w:rFonts w:asciiTheme="minorHAnsi" w:eastAsia="Times New Roman" w:hAnsiTheme="minorHAnsi" w:cs="Times New Roman"/>
                <w:b/>
                <w:bCs/>
                <w:color w:val="auto"/>
                <w:sz w:val="20"/>
                <w:szCs w:val="20"/>
              </w:rPr>
            </w:pPr>
            <w:r w:rsidRPr="00E06603">
              <w:rPr>
                <w:rFonts w:asciiTheme="minorHAnsi" w:eastAsia="Times New Roman" w:hAnsiTheme="minorHAnsi" w:cs="Times New Roman"/>
                <w:b/>
                <w:bCs/>
                <w:color w:val="auto"/>
                <w:sz w:val="20"/>
                <w:szCs w:val="20"/>
              </w:rPr>
              <w:t>5</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E7D93C" w14:textId="77777777" w:rsidR="00D81412" w:rsidRPr="00E06603" w:rsidRDefault="00D81412" w:rsidP="00E06603">
            <w:pPr>
              <w:spacing w:after="0"/>
              <w:jc w:val="center"/>
              <w:rPr>
                <w:rFonts w:asciiTheme="minorHAnsi" w:eastAsia="Times New Roman" w:hAnsiTheme="minorHAnsi" w:cs="Times New Roman"/>
                <w:b/>
                <w:bCs/>
                <w:color w:val="auto"/>
                <w:sz w:val="20"/>
                <w:szCs w:val="20"/>
              </w:rPr>
            </w:pPr>
            <w:r w:rsidRPr="00E06603">
              <w:rPr>
                <w:rFonts w:asciiTheme="minorHAnsi" w:eastAsia="Times New Roman" w:hAnsiTheme="minorHAnsi" w:cs="Times New Roman"/>
                <w:b/>
                <w:bCs/>
                <w:color w:val="auto"/>
                <w:sz w:val="20"/>
                <w:szCs w:val="20"/>
              </w:rPr>
              <w:t>100%</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1A859F87" w14:textId="77777777" w:rsidR="00D81412" w:rsidRPr="00E06603" w:rsidRDefault="00D81412" w:rsidP="00E06603">
            <w:pPr>
              <w:spacing w:after="0"/>
              <w:jc w:val="center"/>
              <w:rPr>
                <w:rFonts w:asciiTheme="minorHAnsi" w:eastAsia="Times New Roman" w:hAnsiTheme="minorHAnsi" w:cs="Times New Roman"/>
                <w:b/>
                <w:color w:val="auto"/>
                <w:sz w:val="20"/>
                <w:szCs w:val="20"/>
              </w:rPr>
            </w:pPr>
            <w:r w:rsidRPr="00E06603">
              <w:rPr>
                <w:rFonts w:asciiTheme="minorHAnsi" w:eastAsia="Times New Roman" w:hAnsiTheme="minorHAnsi" w:cs="Times New Roman"/>
                <w:b/>
                <w:color w:val="auto"/>
                <w:sz w:val="20"/>
                <w:szCs w:val="20"/>
              </w:rPr>
              <w:t>100%</w:t>
            </w:r>
          </w:p>
        </w:tc>
      </w:tr>
      <w:tr w:rsidR="00D81412" w:rsidRPr="00E06603" w14:paraId="55892854" w14:textId="77777777" w:rsidTr="00F939A6">
        <w:trPr>
          <w:trHeight w:val="422"/>
          <w:jc w:val="center"/>
        </w:trPr>
        <w:tc>
          <w:tcPr>
            <w:tcW w:w="992" w:type="dxa"/>
            <w:tcBorders>
              <w:top w:val="single" w:sz="4" w:space="0" w:color="auto"/>
              <w:left w:val="single" w:sz="8" w:space="0" w:color="auto"/>
              <w:bottom w:val="single" w:sz="4" w:space="0" w:color="auto"/>
              <w:right w:val="single" w:sz="4" w:space="0" w:color="000000"/>
            </w:tcBorders>
            <w:shd w:val="clear" w:color="auto" w:fill="FFFFFF" w:themeFill="background1"/>
            <w:noWrap/>
            <w:vAlign w:val="center"/>
            <w:hideMark/>
          </w:tcPr>
          <w:p w14:paraId="73B80CFC" w14:textId="77777777" w:rsidR="00D81412" w:rsidRPr="00E06603" w:rsidRDefault="00D81412" w:rsidP="00E06603">
            <w:pPr>
              <w:spacing w:after="0"/>
              <w:jc w:val="center"/>
              <w:rPr>
                <w:rFonts w:asciiTheme="minorHAnsi" w:eastAsia="Times New Roman" w:hAnsiTheme="minorHAnsi" w:cs="Times New Roman"/>
                <w:b/>
                <w:color w:val="auto"/>
                <w:sz w:val="20"/>
                <w:szCs w:val="20"/>
              </w:rPr>
            </w:pPr>
            <w:r w:rsidRPr="00E06603">
              <w:rPr>
                <w:rFonts w:asciiTheme="minorHAnsi" w:eastAsia="Times New Roman" w:hAnsiTheme="minorHAnsi" w:cs="Times New Roman"/>
                <w:b/>
                <w:color w:val="auto"/>
                <w:sz w:val="20"/>
                <w:szCs w:val="20"/>
              </w:rPr>
              <w:t>feb-16</w:t>
            </w:r>
          </w:p>
        </w:tc>
        <w:tc>
          <w:tcPr>
            <w:tcW w:w="2278"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76D71F4C" w14:textId="77777777" w:rsidR="00D81412" w:rsidRPr="00E06603" w:rsidRDefault="00D81412" w:rsidP="00E06603">
            <w:pPr>
              <w:spacing w:after="0"/>
              <w:jc w:val="center"/>
              <w:rPr>
                <w:rFonts w:asciiTheme="minorHAnsi" w:eastAsia="Times New Roman" w:hAnsiTheme="minorHAnsi" w:cs="Times New Roman"/>
                <w:b/>
                <w:bCs/>
                <w:color w:val="auto"/>
                <w:sz w:val="20"/>
                <w:szCs w:val="20"/>
              </w:rPr>
            </w:pPr>
            <w:r w:rsidRPr="00E06603">
              <w:rPr>
                <w:rFonts w:asciiTheme="minorHAnsi" w:eastAsia="Times New Roman" w:hAnsiTheme="minorHAnsi" w:cs="Times New Roman"/>
                <w:b/>
                <w:bCs/>
                <w:color w:val="auto"/>
                <w:sz w:val="20"/>
                <w:szCs w:val="20"/>
              </w:rPr>
              <w:t>22</w:t>
            </w:r>
          </w:p>
        </w:tc>
        <w:tc>
          <w:tcPr>
            <w:tcW w:w="1115"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35D89B46" w14:textId="77777777" w:rsidR="00D81412" w:rsidRPr="00E06603" w:rsidRDefault="00D81412" w:rsidP="00E06603">
            <w:pPr>
              <w:spacing w:after="0"/>
              <w:jc w:val="center"/>
              <w:rPr>
                <w:rFonts w:asciiTheme="minorHAnsi" w:eastAsia="Times New Roman" w:hAnsiTheme="minorHAnsi" w:cs="Times New Roman"/>
                <w:b/>
                <w:bCs/>
                <w:color w:val="auto"/>
                <w:sz w:val="20"/>
                <w:szCs w:val="20"/>
              </w:rPr>
            </w:pPr>
            <w:r w:rsidRPr="00E06603">
              <w:rPr>
                <w:rFonts w:asciiTheme="minorHAnsi" w:eastAsia="Times New Roman" w:hAnsiTheme="minorHAnsi" w:cs="Times New Roman"/>
                <w:b/>
                <w:bCs/>
                <w:color w:val="auto"/>
                <w:sz w:val="20"/>
                <w:szCs w:val="20"/>
              </w:rPr>
              <w:t>30</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C99F3A" w14:textId="77777777" w:rsidR="00D81412" w:rsidRPr="00E06603" w:rsidRDefault="00D81412" w:rsidP="00E06603">
            <w:pPr>
              <w:spacing w:after="0"/>
              <w:jc w:val="center"/>
              <w:rPr>
                <w:rFonts w:asciiTheme="minorHAnsi" w:eastAsia="Times New Roman" w:hAnsiTheme="minorHAnsi" w:cs="Times New Roman"/>
                <w:b/>
                <w:color w:val="auto"/>
                <w:sz w:val="20"/>
                <w:szCs w:val="20"/>
              </w:rPr>
            </w:pPr>
            <w:r w:rsidRPr="00E06603">
              <w:rPr>
                <w:rFonts w:asciiTheme="minorHAnsi" w:eastAsia="Times New Roman" w:hAnsiTheme="minorHAnsi" w:cs="Times New Roman"/>
                <w:b/>
                <w:color w:val="auto"/>
                <w:sz w:val="20"/>
                <w:szCs w:val="20"/>
              </w:rPr>
              <w:t>73%</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3EEE42E5" w14:textId="77777777" w:rsidR="00D81412" w:rsidRPr="00E06603" w:rsidRDefault="00D81412" w:rsidP="00E06603">
            <w:pPr>
              <w:spacing w:after="0"/>
              <w:jc w:val="center"/>
              <w:rPr>
                <w:rFonts w:asciiTheme="minorHAnsi" w:eastAsia="Times New Roman" w:hAnsiTheme="minorHAnsi" w:cs="Times New Roman"/>
                <w:b/>
                <w:color w:val="auto"/>
                <w:sz w:val="20"/>
                <w:szCs w:val="20"/>
              </w:rPr>
            </w:pPr>
            <w:r w:rsidRPr="00E06603">
              <w:rPr>
                <w:rFonts w:asciiTheme="minorHAnsi" w:eastAsia="Times New Roman" w:hAnsiTheme="minorHAnsi" w:cs="Times New Roman"/>
                <w:b/>
                <w:color w:val="auto"/>
                <w:sz w:val="20"/>
                <w:szCs w:val="20"/>
              </w:rPr>
              <w:t>100%</w:t>
            </w:r>
          </w:p>
        </w:tc>
      </w:tr>
      <w:tr w:rsidR="00D81412" w:rsidRPr="00E06603" w14:paraId="39072CD3" w14:textId="77777777" w:rsidTr="00F939A6">
        <w:trPr>
          <w:trHeight w:val="400"/>
          <w:jc w:val="center"/>
        </w:trPr>
        <w:tc>
          <w:tcPr>
            <w:tcW w:w="992" w:type="dxa"/>
            <w:tcBorders>
              <w:top w:val="single" w:sz="4" w:space="0" w:color="auto"/>
              <w:left w:val="single" w:sz="8" w:space="0" w:color="auto"/>
              <w:bottom w:val="single" w:sz="4" w:space="0" w:color="auto"/>
              <w:right w:val="single" w:sz="4" w:space="0" w:color="000000"/>
            </w:tcBorders>
            <w:shd w:val="clear" w:color="auto" w:fill="FFFFFF" w:themeFill="background1"/>
            <w:noWrap/>
            <w:vAlign w:val="center"/>
            <w:hideMark/>
          </w:tcPr>
          <w:p w14:paraId="09DCEFE4" w14:textId="77777777" w:rsidR="00D81412" w:rsidRPr="00E06603" w:rsidRDefault="00D81412" w:rsidP="00E06603">
            <w:pPr>
              <w:spacing w:after="0"/>
              <w:jc w:val="center"/>
              <w:rPr>
                <w:rFonts w:asciiTheme="minorHAnsi" w:eastAsia="Times New Roman" w:hAnsiTheme="minorHAnsi" w:cs="Times New Roman"/>
                <w:b/>
                <w:color w:val="auto"/>
                <w:sz w:val="20"/>
                <w:szCs w:val="20"/>
              </w:rPr>
            </w:pPr>
            <w:r w:rsidRPr="00E06603">
              <w:rPr>
                <w:rFonts w:asciiTheme="minorHAnsi" w:eastAsia="Times New Roman" w:hAnsiTheme="minorHAnsi" w:cs="Times New Roman"/>
                <w:b/>
                <w:color w:val="auto"/>
                <w:sz w:val="20"/>
                <w:szCs w:val="20"/>
              </w:rPr>
              <w:t>mar-16</w:t>
            </w:r>
          </w:p>
        </w:tc>
        <w:tc>
          <w:tcPr>
            <w:tcW w:w="2278"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7BEBBB57" w14:textId="77777777" w:rsidR="00D81412" w:rsidRPr="00E06603" w:rsidRDefault="00D81412" w:rsidP="00E06603">
            <w:pPr>
              <w:spacing w:after="0"/>
              <w:jc w:val="center"/>
              <w:rPr>
                <w:rFonts w:asciiTheme="minorHAnsi" w:eastAsia="Times New Roman" w:hAnsiTheme="minorHAnsi" w:cs="Times New Roman"/>
                <w:b/>
                <w:bCs/>
                <w:color w:val="auto"/>
                <w:sz w:val="20"/>
                <w:szCs w:val="20"/>
              </w:rPr>
            </w:pPr>
            <w:r w:rsidRPr="00E06603">
              <w:rPr>
                <w:rFonts w:asciiTheme="minorHAnsi" w:eastAsia="Times New Roman" w:hAnsiTheme="minorHAnsi" w:cs="Times New Roman"/>
                <w:b/>
                <w:bCs/>
                <w:color w:val="auto"/>
                <w:sz w:val="20"/>
                <w:szCs w:val="20"/>
              </w:rPr>
              <w:t>13</w:t>
            </w:r>
          </w:p>
        </w:tc>
        <w:tc>
          <w:tcPr>
            <w:tcW w:w="1115"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1D7EFDAE" w14:textId="77777777" w:rsidR="00D81412" w:rsidRPr="00E06603" w:rsidRDefault="00D81412" w:rsidP="00E06603">
            <w:pPr>
              <w:spacing w:after="0"/>
              <w:jc w:val="center"/>
              <w:rPr>
                <w:rFonts w:asciiTheme="minorHAnsi" w:eastAsia="Times New Roman" w:hAnsiTheme="minorHAnsi" w:cs="Times New Roman"/>
                <w:b/>
                <w:bCs/>
                <w:color w:val="auto"/>
                <w:sz w:val="20"/>
                <w:szCs w:val="20"/>
              </w:rPr>
            </w:pPr>
            <w:r w:rsidRPr="00E06603">
              <w:rPr>
                <w:rFonts w:asciiTheme="minorHAnsi" w:eastAsia="Times New Roman" w:hAnsiTheme="minorHAnsi" w:cs="Times New Roman"/>
                <w:b/>
                <w:bCs/>
                <w:color w:val="auto"/>
                <w:sz w:val="20"/>
                <w:szCs w:val="20"/>
              </w:rPr>
              <w:t>38</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D6C677" w14:textId="77777777" w:rsidR="00D81412" w:rsidRPr="00E06603" w:rsidRDefault="00D81412" w:rsidP="00E06603">
            <w:pPr>
              <w:spacing w:after="0"/>
              <w:jc w:val="center"/>
              <w:rPr>
                <w:rFonts w:asciiTheme="minorHAnsi" w:eastAsia="Times New Roman" w:hAnsiTheme="minorHAnsi" w:cs="Times New Roman"/>
                <w:b/>
                <w:bCs/>
                <w:color w:val="auto"/>
                <w:sz w:val="20"/>
                <w:szCs w:val="20"/>
              </w:rPr>
            </w:pPr>
            <w:r w:rsidRPr="00E06603">
              <w:rPr>
                <w:rFonts w:asciiTheme="minorHAnsi" w:eastAsia="Times New Roman" w:hAnsiTheme="minorHAnsi" w:cs="Times New Roman"/>
                <w:b/>
                <w:bCs/>
                <w:color w:val="auto"/>
                <w:sz w:val="20"/>
                <w:szCs w:val="20"/>
              </w:rPr>
              <w:t>34%</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69889D4B" w14:textId="77777777" w:rsidR="00D81412" w:rsidRPr="00E06603" w:rsidRDefault="00D81412" w:rsidP="00E06603">
            <w:pPr>
              <w:spacing w:after="0"/>
              <w:jc w:val="center"/>
              <w:rPr>
                <w:rFonts w:asciiTheme="minorHAnsi" w:eastAsia="Times New Roman" w:hAnsiTheme="minorHAnsi" w:cs="Times New Roman"/>
                <w:b/>
                <w:color w:val="auto"/>
                <w:sz w:val="20"/>
                <w:szCs w:val="20"/>
              </w:rPr>
            </w:pPr>
            <w:r w:rsidRPr="00E06603">
              <w:rPr>
                <w:rFonts w:asciiTheme="minorHAnsi" w:eastAsia="Times New Roman" w:hAnsiTheme="minorHAnsi" w:cs="Times New Roman"/>
                <w:b/>
                <w:color w:val="auto"/>
                <w:sz w:val="20"/>
                <w:szCs w:val="20"/>
              </w:rPr>
              <w:t>100%</w:t>
            </w:r>
          </w:p>
        </w:tc>
      </w:tr>
      <w:tr w:rsidR="00D81412" w:rsidRPr="00E06603" w14:paraId="5359786F" w14:textId="77777777" w:rsidTr="00F939A6">
        <w:trPr>
          <w:trHeight w:val="434"/>
          <w:jc w:val="center"/>
        </w:trPr>
        <w:tc>
          <w:tcPr>
            <w:tcW w:w="992" w:type="dxa"/>
            <w:tcBorders>
              <w:top w:val="single" w:sz="4" w:space="0" w:color="auto"/>
              <w:left w:val="single" w:sz="8" w:space="0" w:color="auto"/>
              <w:bottom w:val="single" w:sz="4" w:space="0" w:color="auto"/>
              <w:right w:val="single" w:sz="4" w:space="0" w:color="000000"/>
            </w:tcBorders>
            <w:shd w:val="clear" w:color="auto" w:fill="FFFFFF" w:themeFill="background1"/>
            <w:noWrap/>
            <w:vAlign w:val="center"/>
            <w:hideMark/>
          </w:tcPr>
          <w:p w14:paraId="634F67AD" w14:textId="77777777" w:rsidR="00D81412" w:rsidRPr="00E06603" w:rsidRDefault="00D81412" w:rsidP="00E06603">
            <w:pPr>
              <w:spacing w:after="0"/>
              <w:jc w:val="center"/>
              <w:rPr>
                <w:rFonts w:asciiTheme="minorHAnsi" w:eastAsia="Times New Roman" w:hAnsiTheme="minorHAnsi" w:cs="Times New Roman"/>
                <w:b/>
                <w:color w:val="auto"/>
                <w:sz w:val="20"/>
                <w:szCs w:val="20"/>
              </w:rPr>
            </w:pPr>
            <w:r w:rsidRPr="00E06603">
              <w:rPr>
                <w:rFonts w:asciiTheme="minorHAnsi" w:eastAsia="Times New Roman" w:hAnsiTheme="minorHAnsi" w:cs="Times New Roman"/>
                <w:b/>
                <w:color w:val="auto"/>
                <w:sz w:val="20"/>
                <w:szCs w:val="20"/>
              </w:rPr>
              <w:t>abr-16</w:t>
            </w:r>
          </w:p>
        </w:tc>
        <w:tc>
          <w:tcPr>
            <w:tcW w:w="2278"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78494D8F" w14:textId="77777777" w:rsidR="00D81412" w:rsidRPr="00E06603" w:rsidRDefault="00D81412" w:rsidP="00E06603">
            <w:pPr>
              <w:spacing w:after="0"/>
              <w:jc w:val="center"/>
              <w:rPr>
                <w:rFonts w:asciiTheme="minorHAnsi" w:eastAsia="Times New Roman" w:hAnsiTheme="minorHAnsi" w:cs="Times New Roman"/>
                <w:b/>
                <w:bCs/>
                <w:color w:val="auto"/>
                <w:sz w:val="20"/>
                <w:szCs w:val="20"/>
              </w:rPr>
            </w:pPr>
            <w:r w:rsidRPr="00E06603">
              <w:rPr>
                <w:rFonts w:asciiTheme="minorHAnsi" w:eastAsia="Times New Roman" w:hAnsiTheme="minorHAnsi" w:cs="Times New Roman"/>
                <w:b/>
                <w:bCs/>
                <w:color w:val="auto"/>
                <w:sz w:val="20"/>
                <w:szCs w:val="20"/>
              </w:rPr>
              <w:t>22</w:t>
            </w:r>
          </w:p>
        </w:tc>
        <w:tc>
          <w:tcPr>
            <w:tcW w:w="1115"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2F314E80" w14:textId="77777777" w:rsidR="00D81412" w:rsidRPr="00E06603" w:rsidRDefault="00D81412" w:rsidP="00E06603">
            <w:pPr>
              <w:spacing w:after="0"/>
              <w:jc w:val="center"/>
              <w:rPr>
                <w:rFonts w:asciiTheme="minorHAnsi" w:eastAsia="Times New Roman" w:hAnsiTheme="minorHAnsi" w:cs="Times New Roman"/>
                <w:b/>
                <w:bCs/>
                <w:color w:val="auto"/>
                <w:sz w:val="20"/>
                <w:szCs w:val="20"/>
              </w:rPr>
            </w:pPr>
            <w:r w:rsidRPr="00E06603">
              <w:rPr>
                <w:rFonts w:asciiTheme="minorHAnsi" w:eastAsia="Times New Roman" w:hAnsiTheme="minorHAnsi" w:cs="Times New Roman"/>
                <w:b/>
                <w:bCs/>
                <w:color w:val="auto"/>
                <w:sz w:val="20"/>
                <w:szCs w:val="20"/>
              </w:rPr>
              <w:t>37</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9D5F8B" w14:textId="77777777" w:rsidR="00D81412" w:rsidRPr="00E06603" w:rsidRDefault="00D81412" w:rsidP="00E06603">
            <w:pPr>
              <w:spacing w:after="0"/>
              <w:jc w:val="center"/>
              <w:rPr>
                <w:rFonts w:asciiTheme="minorHAnsi" w:eastAsia="Times New Roman" w:hAnsiTheme="minorHAnsi" w:cs="Times New Roman"/>
                <w:b/>
                <w:bCs/>
                <w:color w:val="auto"/>
                <w:sz w:val="20"/>
                <w:szCs w:val="20"/>
              </w:rPr>
            </w:pPr>
            <w:r w:rsidRPr="00E06603">
              <w:rPr>
                <w:rFonts w:asciiTheme="minorHAnsi" w:eastAsia="Times New Roman" w:hAnsiTheme="minorHAnsi" w:cs="Times New Roman"/>
                <w:b/>
                <w:bCs/>
                <w:color w:val="auto"/>
                <w:sz w:val="20"/>
                <w:szCs w:val="20"/>
              </w:rPr>
              <w:t>59%</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5D66FF35" w14:textId="77777777" w:rsidR="00D81412" w:rsidRPr="00E06603" w:rsidRDefault="00D81412" w:rsidP="00E06603">
            <w:pPr>
              <w:spacing w:after="0"/>
              <w:jc w:val="center"/>
              <w:rPr>
                <w:rFonts w:asciiTheme="minorHAnsi" w:eastAsia="Times New Roman" w:hAnsiTheme="minorHAnsi" w:cs="Times New Roman"/>
                <w:b/>
                <w:color w:val="auto"/>
                <w:sz w:val="20"/>
                <w:szCs w:val="20"/>
              </w:rPr>
            </w:pPr>
            <w:r w:rsidRPr="00E06603">
              <w:rPr>
                <w:rFonts w:asciiTheme="minorHAnsi" w:eastAsia="Times New Roman" w:hAnsiTheme="minorHAnsi" w:cs="Times New Roman"/>
                <w:b/>
                <w:color w:val="auto"/>
                <w:sz w:val="20"/>
                <w:szCs w:val="20"/>
              </w:rPr>
              <w:t>100%</w:t>
            </w:r>
          </w:p>
        </w:tc>
      </w:tr>
      <w:tr w:rsidR="00D81412" w:rsidRPr="00E06603" w14:paraId="24ACBDC7" w14:textId="77777777" w:rsidTr="00F939A6">
        <w:trPr>
          <w:trHeight w:val="412"/>
          <w:jc w:val="center"/>
        </w:trPr>
        <w:tc>
          <w:tcPr>
            <w:tcW w:w="992" w:type="dxa"/>
            <w:tcBorders>
              <w:top w:val="single" w:sz="4" w:space="0" w:color="auto"/>
              <w:left w:val="single" w:sz="8" w:space="0" w:color="auto"/>
              <w:bottom w:val="single" w:sz="4" w:space="0" w:color="auto"/>
              <w:right w:val="single" w:sz="4" w:space="0" w:color="000000"/>
            </w:tcBorders>
            <w:shd w:val="clear" w:color="auto" w:fill="FFFFFF" w:themeFill="background1"/>
            <w:noWrap/>
            <w:vAlign w:val="center"/>
            <w:hideMark/>
          </w:tcPr>
          <w:p w14:paraId="2A6E0E8C" w14:textId="77777777" w:rsidR="00D81412" w:rsidRPr="00E06603" w:rsidRDefault="00D81412" w:rsidP="00E06603">
            <w:pPr>
              <w:spacing w:after="0"/>
              <w:jc w:val="center"/>
              <w:rPr>
                <w:rFonts w:asciiTheme="minorHAnsi" w:eastAsia="Times New Roman" w:hAnsiTheme="minorHAnsi" w:cs="Times New Roman"/>
                <w:b/>
                <w:color w:val="auto"/>
                <w:sz w:val="20"/>
                <w:szCs w:val="20"/>
              </w:rPr>
            </w:pPr>
            <w:r w:rsidRPr="00E06603">
              <w:rPr>
                <w:rFonts w:asciiTheme="minorHAnsi" w:eastAsia="Times New Roman" w:hAnsiTheme="minorHAnsi" w:cs="Times New Roman"/>
                <w:b/>
                <w:color w:val="auto"/>
                <w:sz w:val="20"/>
                <w:szCs w:val="20"/>
              </w:rPr>
              <w:t>may-16</w:t>
            </w:r>
          </w:p>
        </w:tc>
        <w:tc>
          <w:tcPr>
            <w:tcW w:w="2278"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5B30CAA1" w14:textId="77777777" w:rsidR="00D81412" w:rsidRPr="00E06603" w:rsidRDefault="00D81412" w:rsidP="00E06603">
            <w:pPr>
              <w:spacing w:after="0"/>
              <w:jc w:val="center"/>
              <w:rPr>
                <w:rFonts w:asciiTheme="minorHAnsi" w:eastAsia="Times New Roman" w:hAnsiTheme="minorHAnsi" w:cs="Times New Roman"/>
                <w:b/>
                <w:bCs/>
                <w:color w:val="auto"/>
                <w:sz w:val="20"/>
                <w:szCs w:val="20"/>
              </w:rPr>
            </w:pPr>
            <w:r w:rsidRPr="00E06603">
              <w:rPr>
                <w:rFonts w:asciiTheme="minorHAnsi" w:eastAsia="Times New Roman" w:hAnsiTheme="minorHAnsi" w:cs="Times New Roman"/>
                <w:b/>
                <w:bCs/>
                <w:color w:val="auto"/>
                <w:sz w:val="20"/>
                <w:szCs w:val="20"/>
              </w:rPr>
              <w:t>12</w:t>
            </w:r>
          </w:p>
        </w:tc>
        <w:tc>
          <w:tcPr>
            <w:tcW w:w="1115"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79DA5E0C" w14:textId="77777777" w:rsidR="00D81412" w:rsidRPr="00E06603" w:rsidRDefault="00D81412" w:rsidP="00E06603">
            <w:pPr>
              <w:spacing w:after="0"/>
              <w:jc w:val="center"/>
              <w:rPr>
                <w:rFonts w:asciiTheme="minorHAnsi" w:eastAsia="Times New Roman" w:hAnsiTheme="minorHAnsi" w:cs="Times New Roman"/>
                <w:b/>
                <w:bCs/>
                <w:color w:val="auto"/>
                <w:sz w:val="20"/>
                <w:szCs w:val="20"/>
              </w:rPr>
            </w:pPr>
            <w:r w:rsidRPr="00E06603">
              <w:rPr>
                <w:rFonts w:asciiTheme="minorHAnsi" w:eastAsia="Times New Roman" w:hAnsiTheme="minorHAnsi" w:cs="Times New Roman"/>
                <w:b/>
                <w:bCs/>
                <w:color w:val="auto"/>
                <w:sz w:val="20"/>
                <w:szCs w:val="20"/>
              </w:rPr>
              <w:t>16</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56F136" w14:textId="77777777" w:rsidR="00D81412" w:rsidRPr="00E06603" w:rsidRDefault="00D81412" w:rsidP="00E06603">
            <w:pPr>
              <w:spacing w:after="0"/>
              <w:jc w:val="center"/>
              <w:rPr>
                <w:rFonts w:asciiTheme="minorHAnsi" w:eastAsia="Times New Roman" w:hAnsiTheme="minorHAnsi" w:cs="Times New Roman"/>
                <w:b/>
                <w:color w:val="auto"/>
                <w:sz w:val="20"/>
                <w:szCs w:val="20"/>
              </w:rPr>
            </w:pPr>
            <w:r w:rsidRPr="00E06603">
              <w:rPr>
                <w:rFonts w:asciiTheme="minorHAnsi" w:eastAsia="Times New Roman" w:hAnsiTheme="minorHAnsi" w:cs="Times New Roman"/>
                <w:b/>
                <w:color w:val="auto"/>
                <w:sz w:val="20"/>
                <w:szCs w:val="20"/>
              </w:rPr>
              <w:t>75%</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27709264" w14:textId="77777777" w:rsidR="00D81412" w:rsidRPr="00E06603" w:rsidRDefault="00D81412" w:rsidP="00E06603">
            <w:pPr>
              <w:spacing w:after="0"/>
              <w:jc w:val="center"/>
              <w:rPr>
                <w:rFonts w:asciiTheme="minorHAnsi" w:eastAsia="Times New Roman" w:hAnsiTheme="minorHAnsi" w:cs="Times New Roman"/>
                <w:b/>
                <w:color w:val="auto"/>
                <w:sz w:val="20"/>
                <w:szCs w:val="20"/>
              </w:rPr>
            </w:pPr>
            <w:r w:rsidRPr="00E06603">
              <w:rPr>
                <w:rFonts w:asciiTheme="minorHAnsi" w:eastAsia="Times New Roman" w:hAnsiTheme="minorHAnsi" w:cs="Times New Roman"/>
                <w:b/>
                <w:color w:val="auto"/>
                <w:sz w:val="20"/>
                <w:szCs w:val="20"/>
              </w:rPr>
              <w:t>100%</w:t>
            </w:r>
          </w:p>
        </w:tc>
      </w:tr>
      <w:tr w:rsidR="00D81412" w:rsidRPr="00E06603" w14:paraId="42FA558D" w14:textId="77777777" w:rsidTr="00F939A6">
        <w:trPr>
          <w:trHeight w:val="418"/>
          <w:jc w:val="center"/>
        </w:trPr>
        <w:tc>
          <w:tcPr>
            <w:tcW w:w="992" w:type="dxa"/>
            <w:tcBorders>
              <w:top w:val="single" w:sz="4" w:space="0" w:color="auto"/>
              <w:left w:val="single" w:sz="8" w:space="0" w:color="auto"/>
              <w:bottom w:val="single" w:sz="4" w:space="0" w:color="auto"/>
              <w:right w:val="single" w:sz="4" w:space="0" w:color="000000"/>
            </w:tcBorders>
            <w:shd w:val="clear" w:color="auto" w:fill="FFFFFF" w:themeFill="background1"/>
            <w:noWrap/>
            <w:vAlign w:val="center"/>
            <w:hideMark/>
          </w:tcPr>
          <w:p w14:paraId="11F93EA8" w14:textId="77777777" w:rsidR="00D81412" w:rsidRPr="00E06603" w:rsidRDefault="00D81412" w:rsidP="00E06603">
            <w:pPr>
              <w:spacing w:after="0"/>
              <w:jc w:val="center"/>
              <w:rPr>
                <w:rFonts w:asciiTheme="minorHAnsi" w:eastAsia="Times New Roman" w:hAnsiTheme="minorHAnsi" w:cs="Times New Roman"/>
                <w:b/>
                <w:color w:val="auto"/>
                <w:sz w:val="20"/>
                <w:szCs w:val="20"/>
              </w:rPr>
            </w:pPr>
            <w:r w:rsidRPr="00E06603">
              <w:rPr>
                <w:rFonts w:asciiTheme="minorHAnsi" w:eastAsia="Times New Roman" w:hAnsiTheme="minorHAnsi" w:cs="Times New Roman"/>
                <w:b/>
                <w:color w:val="auto"/>
                <w:sz w:val="20"/>
                <w:szCs w:val="20"/>
              </w:rPr>
              <w:t>jun-16</w:t>
            </w:r>
          </w:p>
        </w:tc>
        <w:tc>
          <w:tcPr>
            <w:tcW w:w="2278"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21E571D3" w14:textId="77777777" w:rsidR="00D81412" w:rsidRPr="00E06603" w:rsidRDefault="00D81412" w:rsidP="00E06603">
            <w:pPr>
              <w:spacing w:after="0"/>
              <w:jc w:val="center"/>
              <w:rPr>
                <w:rFonts w:asciiTheme="minorHAnsi" w:eastAsia="Times New Roman" w:hAnsiTheme="minorHAnsi" w:cs="Times New Roman"/>
                <w:b/>
                <w:bCs/>
                <w:color w:val="auto"/>
                <w:sz w:val="20"/>
                <w:szCs w:val="20"/>
              </w:rPr>
            </w:pPr>
            <w:r w:rsidRPr="00E06603">
              <w:rPr>
                <w:rFonts w:asciiTheme="minorHAnsi" w:eastAsia="Times New Roman" w:hAnsiTheme="minorHAnsi" w:cs="Times New Roman"/>
                <w:b/>
                <w:bCs/>
                <w:color w:val="auto"/>
                <w:sz w:val="20"/>
                <w:szCs w:val="20"/>
              </w:rPr>
              <w:t>22</w:t>
            </w:r>
          </w:p>
        </w:tc>
        <w:tc>
          <w:tcPr>
            <w:tcW w:w="1115"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7A4C675E" w14:textId="77777777" w:rsidR="00D81412" w:rsidRPr="00E06603" w:rsidRDefault="00D81412" w:rsidP="00E06603">
            <w:pPr>
              <w:spacing w:after="0"/>
              <w:jc w:val="center"/>
              <w:rPr>
                <w:rFonts w:asciiTheme="minorHAnsi" w:eastAsia="Times New Roman" w:hAnsiTheme="minorHAnsi" w:cs="Times New Roman"/>
                <w:b/>
                <w:bCs/>
                <w:color w:val="auto"/>
                <w:sz w:val="20"/>
                <w:szCs w:val="20"/>
              </w:rPr>
            </w:pPr>
            <w:r w:rsidRPr="00E06603">
              <w:rPr>
                <w:rFonts w:asciiTheme="minorHAnsi" w:eastAsia="Times New Roman" w:hAnsiTheme="minorHAnsi" w:cs="Times New Roman"/>
                <w:b/>
                <w:bCs/>
                <w:color w:val="auto"/>
                <w:sz w:val="20"/>
                <w:szCs w:val="20"/>
              </w:rPr>
              <w:t>36</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26786F" w14:textId="77777777" w:rsidR="00D81412" w:rsidRPr="00E06603" w:rsidRDefault="00D81412" w:rsidP="00E06603">
            <w:pPr>
              <w:spacing w:after="0"/>
              <w:jc w:val="center"/>
              <w:rPr>
                <w:rFonts w:asciiTheme="minorHAnsi" w:eastAsia="Times New Roman" w:hAnsiTheme="minorHAnsi" w:cs="Times New Roman"/>
                <w:b/>
                <w:bCs/>
                <w:color w:val="auto"/>
                <w:sz w:val="20"/>
                <w:szCs w:val="20"/>
              </w:rPr>
            </w:pPr>
            <w:r w:rsidRPr="00E06603">
              <w:rPr>
                <w:rFonts w:asciiTheme="minorHAnsi" w:eastAsia="Times New Roman" w:hAnsiTheme="minorHAnsi" w:cs="Times New Roman"/>
                <w:b/>
                <w:bCs/>
                <w:color w:val="auto"/>
                <w:sz w:val="20"/>
                <w:szCs w:val="20"/>
              </w:rPr>
              <w:t>61%</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3EE71AC2" w14:textId="77777777" w:rsidR="00D81412" w:rsidRPr="00E06603" w:rsidRDefault="00D81412" w:rsidP="00E06603">
            <w:pPr>
              <w:spacing w:after="0"/>
              <w:jc w:val="center"/>
              <w:rPr>
                <w:rFonts w:asciiTheme="minorHAnsi" w:eastAsia="Times New Roman" w:hAnsiTheme="minorHAnsi" w:cs="Times New Roman"/>
                <w:b/>
                <w:color w:val="auto"/>
                <w:sz w:val="20"/>
                <w:szCs w:val="20"/>
              </w:rPr>
            </w:pPr>
            <w:r w:rsidRPr="00E06603">
              <w:rPr>
                <w:rFonts w:asciiTheme="minorHAnsi" w:eastAsia="Times New Roman" w:hAnsiTheme="minorHAnsi" w:cs="Times New Roman"/>
                <w:b/>
                <w:color w:val="auto"/>
                <w:sz w:val="20"/>
                <w:szCs w:val="20"/>
              </w:rPr>
              <w:t>100%</w:t>
            </w:r>
          </w:p>
        </w:tc>
      </w:tr>
      <w:tr w:rsidR="00D81412" w:rsidRPr="00E06603" w14:paraId="6E813C15" w14:textId="77777777" w:rsidTr="00F939A6">
        <w:trPr>
          <w:trHeight w:val="410"/>
          <w:jc w:val="center"/>
        </w:trPr>
        <w:tc>
          <w:tcPr>
            <w:tcW w:w="992" w:type="dxa"/>
            <w:tcBorders>
              <w:top w:val="single" w:sz="4" w:space="0" w:color="auto"/>
              <w:left w:val="single" w:sz="8" w:space="0" w:color="auto"/>
              <w:bottom w:val="single" w:sz="4" w:space="0" w:color="auto"/>
              <w:right w:val="single" w:sz="4" w:space="0" w:color="000000"/>
            </w:tcBorders>
            <w:shd w:val="clear" w:color="auto" w:fill="FFFFFF" w:themeFill="background1"/>
            <w:noWrap/>
            <w:vAlign w:val="center"/>
            <w:hideMark/>
          </w:tcPr>
          <w:p w14:paraId="18B0CA3B" w14:textId="77777777" w:rsidR="00D81412" w:rsidRPr="00E06603" w:rsidRDefault="00D81412" w:rsidP="00E06603">
            <w:pPr>
              <w:spacing w:after="0"/>
              <w:jc w:val="center"/>
              <w:rPr>
                <w:rFonts w:asciiTheme="minorHAnsi" w:eastAsia="Times New Roman" w:hAnsiTheme="minorHAnsi" w:cs="Times New Roman"/>
                <w:b/>
                <w:color w:val="auto"/>
                <w:sz w:val="20"/>
                <w:szCs w:val="20"/>
              </w:rPr>
            </w:pPr>
            <w:r w:rsidRPr="00E06603">
              <w:rPr>
                <w:rFonts w:asciiTheme="minorHAnsi" w:eastAsia="Times New Roman" w:hAnsiTheme="minorHAnsi" w:cs="Times New Roman"/>
                <w:b/>
                <w:color w:val="auto"/>
                <w:sz w:val="20"/>
                <w:szCs w:val="20"/>
              </w:rPr>
              <w:t>jul-16</w:t>
            </w:r>
          </w:p>
        </w:tc>
        <w:tc>
          <w:tcPr>
            <w:tcW w:w="2278"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514B0243" w14:textId="77777777" w:rsidR="00D81412" w:rsidRPr="00E06603" w:rsidRDefault="00D81412" w:rsidP="00E06603">
            <w:pPr>
              <w:spacing w:after="0"/>
              <w:jc w:val="center"/>
              <w:rPr>
                <w:rFonts w:asciiTheme="minorHAnsi" w:eastAsia="Times New Roman" w:hAnsiTheme="minorHAnsi" w:cs="Times New Roman"/>
                <w:b/>
                <w:bCs/>
                <w:color w:val="auto"/>
                <w:sz w:val="20"/>
                <w:szCs w:val="20"/>
              </w:rPr>
            </w:pPr>
            <w:r w:rsidRPr="00E06603">
              <w:rPr>
                <w:rFonts w:asciiTheme="minorHAnsi" w:eastAsia="Times New Roman" w:hAnsiTheme="minorHAnsi" w:cs="Times New Roman"/>
                <w:b/>
                <w:bCs/>
                <w:color w:val="auto"/>
                <w:sz w:val="20"/>
                <w:szCs w:val="20"/>
              </w:rPr>
              <w:t>19</w:t>
            </w:r>
          </w:p>
        </w:tc>
        <w:tc>
          <w:tcPr>
            <w:tcW w:w="1115"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45A2B375" w14:textId="77777777" w:rsidR="00D81412" w:rsidRPr="00E06603" w:rsidRDefault="00D81412" w:rsidP="00E06603">
            <w:pPr>
              <w:spacing w:after="0"/>
              <w:jc w:val="center"/>
              <w:rPr>
                <w:rFonts w:asciiTheme="minorHAnsi" w:eastAsia="Times New Roman" w:hAnsiTheme="minorHAnsi" w:cs="Times New Roman"/>
                <w:b/>
                <w:bCs/>
                <w:color w:val="auto"/>
                <w:sz w:val="20"/>
                <w:szCs w:val="20"/>
              </w:rPr>
            </w:pPr>
            <w:r w:rsidRPr="00E06603">
              <w:rPr>
                <w:rFonts w:asciiTheme="minorHAnsi" w:eastAsia="Times New Roman" w:hAnsiTheme="minorHAnsi" w:cs="Times New Roman"/>
                <w:b/>
                <w:bCs/>
                <w:color w:val="auto"/>
                <w:sz w:val="20"/>
                <w:szCs w:val="20"/>
              </w:rPr>
              <w:t>27</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CB77A8" w14:textId="77777777" w:rsidR="00D81412" w:rsidRPr="00E06603" w:rsidRDefault="00D81412" w:rsidP="00E06603">
            <w:pPr>
              <w:spacing w:after="0"/>
              <w:jc w:val="center"/>
              <w:rPr>
                <w:rFonts w:asciiTheme="minorHAnsi" w:eastAsia="Times New Roman" w:hAnsiTheme="minorHAnsi" w:cs="Times New Roman"/>
                <w:b/>
                <w:color w:val="auto"/>
                <w:sz w:val="20"/>
                <w:szCs w:val="20"/>
              </w:rPr>
            </w:pPr>
            <w:r w:rsidRPr="00E06603">
              <w:rPr>
                <w:rFonts w:asciiTheme="minorHAnsi" w:eastAsia="Times New Roman" w:hAnsiTheme="minorHAnsi" w:cs="Times New Roman"/>
                <w:b/>
                <w:color w:val="auto"/>
                <w:sz w:val="20"/>
                <w:szCs w:val="20"/>
              </w:rPr>
              <w:t>70%</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51BA2DF0" w14:textId="77777777" w:rsidR="00D81412" w:rsidRPr="00E06603" w:rsidRDefault="00D81412" w:rsidP="00E06603">
            <w:pPr>
              <w:spacing w:after="0"/>
              <w:jc w:val="center"/>
              <w:rPr>
                <w:rFonts w:asciiTheme="minorHAnsi" w:eastAsia="Times New Roman" w:hAnsiTheme="minorHAnsi" w:cs="Times New Roman"/>
                <w:b/>
                <w:color w:val="auto"/>
                <w:sz w:val="20"/>
                <w:szCs w:val="20"/>
              </w:rPr>
            </w:pPr>
            <w:r w:rsidRPr="00E06603">
              <w:rPr>
                <w:rFonts w:asciiTheme="minorHAnsi" w:eastAsia="Times New Roman" w:hAnsiTheme="minorHAnsi" w:cs="Times New Roman"/>
                <w:b/>
                <w:color w:val="auto"/>
                <w:sz w:val="20"/>
                <w:szCs w:val="20"/>
              </w:rPr>
              <w:t>100%</w:t>
            </w:r>
          </w:p>
        </w:tc>
      </w:tr>
      <w:tr w:rsidR="00D81412" w:rsidRPr="00E06603" w14:paraId="3AB49F78" w14:textId="77777777" w:rsidTr="00F939A6">
        <w:trPr>
          <w:trHeight w:val="416"/>
          <w:jc w:val="center"/>
        </w:trPr>
        <w:tc>
          <w:tcPr>
            <w:tcW w:w="992" w:type="dxa"/>
            <w:tcBorders>
              <w:top w:val="single" w:sz="4" w:space="0" w:color="auto"/>
              <w:left w:val="single" w:sz="8" w:space="0" w:color="auto"/>
              <w:bottom w:val="single" w:sz="4" w:space="0" w:color="auto"/>
              <w:right w:val="single" w:sz="4" w:space="0" w:color="000000"/>
            </w:tcBorders>
            <w:shd w:val="clear" w:color="auto" w:fill="FFFFFF" w:themeFill="background1"/>
            <w:noWrap/>
            <w:vAlign w:val="center"/>
            <w:hideMark/>
          </w:tcPr>
          <w:p w14:paraId="6EEAE10B" w14:textId="77777777" w:rsidR="00D81412" w:rsidRPr="00E06603" w:rsidRDefault="00D81412" w:rsidP="00E06603">
            <w:pPr>
              <w:spacing w:after="0"/>
              <w:jc w:val="center"/>
              <w:rPr>
                <w:rFonts w:asciiTheme="minorHAnsi" w:eastAsia="Times New Roman" w:hAnsiTheme="minorHAnsi" w:cs="Times New Roman"/>
                <w:b/>
                <w:color w:val="auto"/>
                <w:sz w:val="20"/>
                <w:szCs w:val="20"/>
              </w:rPr>
            </w:pPr>
            <w:r w:rsidRPr="00E06603">
              <w:rPr>
                <w:rFonts w:asciiTheme="minorHAnsi" w:eastAsia="Times New Roman" w:hAnsiTheme="minorHAnsi" w:cs="Times New Roman"/>
                <w:b/>
                <w:color w:val="auto"/>
                <w:sz w:val="20"/>
                <w:szCs w:val="20"/>
              </w:rPr>
              <w:t>ago-16</w:t>
            </w:r>
          </w:p>
        </w:tc>
        <w:tc>
          <w:tcPr>
            <w:tcW w:w="2278"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43C86718" w14:textId="77777777" w:rsidR="00D81412" w:rsidRPr="00E06603" w:rsidRDefault="00D81412" w:rsidP="00E06603">
            <w:pPr>
              <w:spacing w:after="0"/>
              <w:jc w:val="center"/>
              <w:rPr>
                <w:rFonts w:asciiTheme="minorHAnsi" w:eastAsia="Times New Roman" w:hAnsiTheme="minorHAnsi" w:cs="Times New Roman"/>
                <w:b/>
                <w:bCs/>
                <w:color w:val="auto"/>
                <w:sz w:val="20"/>
                <w:szCs w:val="20"/>
              </w:rPr>
            </w:pPr>
            <w:r w:rsidRPr="00E06603">
              <w:rPr>
                <w:rFonts w:asciiTheme="minorHAnsi" w:eastAsia="Times New Roman" w:hAnsiTheme="minorHAnsi" w:cs="Times New Roman"/>
                <w:b/>
                <w:bCs/>
                <w:color w:val="auto"/>
                <w:sz w:val="20"/>
                <w:szCs w:val="20"/>
              </w:rPr>
              <w:t>28</w:t>
            </w:r>
          </w:p>
        </w:tc>
        <w:tc>
          <w:tcPr>
            <w:tcW w:w="1115"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7A27E68C" w14:textId="77777777" w:rsidR="00D81412" w:rsidRPr="00E06603" w:rsidRDefault="00D81412" w:rsidP="00E06603">
            <w:pPr>
              <w:spacing w:after="0"/>
              <w:jc w:val="center"/>
              <w:rPr>
                <w:rFonts w:asciiTheme="minorHAnsi" w:eastAsia="Times New Roman" w:hAnsiTheme="minorHAnsi" w:cs="Times New Roman"/>
                <w:b/>
                <w:bCs/>
                <w:color w:val="auto"/>
                <w:sz w:val="20"/>
                <w:szCs w:val="20"/>
              </w:rPr>
            </w:pPr>
            <w:r w:rsidRPr="00E06603">
              <w:rPr>
                <w:rFonts w:asciiTheme="minorHAnsi" w:eastAsia="Times New Roman" w:hAnsiTheme="minorHAnsi" w:cs="Times New Roman"/>
                <w:b/>
                <w:bCs/>
                <w:color w:val="auto"/>
                <w:sz w:val="20"/>
                <w:szCs w:val="20"/>
              </w:rPr>
              <w:t>53</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C4791A" w14:textId="77777777" w:rsidR="00D81412" w:rsidRPr="00E06603" w:rsidRDefault="00D81412" w:rsidP="00E06603">
            <w:pPr>
              <w:spacing w:after="0"/>
              <w:jc w:val="center"/>
              <w:rPr>
                <w:rFonts w:asciiTheme="minorHAnsi" w:eastAsia="Times New Roman" w:hAnsiTheme="minorHAnsi" w:cs="Times New Roman"/>
                <w:b/>
                <w:bCs/>
                <w:color w:val="auto"/>
                <w:sz w:val="20"/>
                <w:szCs w:val="20"/>
              </w:rPr>
            </w:pPr>
            <w:r w:rsidRPr="00E06603">
              <w:rPr>
                <w:rFonts w:asciiTheme="minorHAnsi" w:eastAsia="Times New Roman" w:hAnsiTheme="minorHAnsi" w:cs="Times New Roman"/>
                <w:b/>
                <w:bCs/>
                <w:color w:val="auto"/>
                <w:sz w:val="20"/>
                <w:szCs w:val="20"/>
              </w:rPr>
              <w:t>53%</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7766B82D" w14:textId="77777777" w:rsidR="00D81412" w:rsidRPr="00E06603" w:rsidRDefault="00D81412" w:rsidP="00E06603">
            <w:pPr>
              <w:spacing w:after="0"/>
              <w:jc w:val="center"/>
              <w:rPr>
                <w:rFonts w:asciiTheme="minorHAnsi" w:eastAsia="Times New Roman" w:hAnsiTheme="minorHAnsi" w:cs="Times New Roman"/>
                <w:b/>
                <w:color w:val="auto"/>
                <w:sz w:val="20"/>
                <w:szCs w:val="20"/>
              </w:rPr>
            </w:pPr>
            <w:r w:rsidRPr="00E06603">
              <w:rPr>
                <w:rFonts w:asciiTheme="minorHAnsi" w:eastAsia="Times New Roman" w:hAnsiTheme="minorHAnsi" w:cs="Times New Roman"/>
                <w:b/>
                <w:color w:val="auto"/>
                <w:sz w:val="20"/>
                <w:szCs w:val="20"/>
              </w:rPr>
              <w:t>100%</w:t>
            </w:r>
          </w:p>
        </w:tc>
      </w:tr>
      <w:tr w:rsidR="00D81412" w:rsidRPr="00E06603" w14:paraId="7C7B2434" w14:textId="77777777" w:rsidTr="00F939A6">
        <w:trPr>
          <w:trHeight w:val="422"/>
          <w:jc w:val="center"/>
        </w:trPr>
        <w:tc>
          <w:tcPr>
            <w:tcW w:w="992" w:type="dxa"/>
            <w:tcBorders>
              <w:top w:val="single" w:sz="4" w:space="0" w:color="auto"/>
              <w:left w:val="single" w:sz="8" w:space="0" w:color="auto"/>
              <w:bottom w:val="single" w:sz="4" w:space="0" w:color="auto"/>
              <w:right w:val="single" w:sz="4" w:space="0" w:color="000000"/>
            </w:tcBorders>
            <w:shd w:val="clear" w:color="auto" w:fill="FFFFFF" w:themeFill="background1"/>
            <w:noWrap/>
            <w:vAlign w:val="center"/>
            <w:hideMark/>
          </w:tcPr>
          <w:p w14:paraId="3E5681A8" w14:textId="77777777" w:rsidR="00D81412" w:rsidRPr="00E06603" w:rsidRDefault="00D81412" w:rsidP="00E06603">
            <w:pPr>
              <w:spacing w:after="0"/>
              <w:jc w:val="center"/>
              <w:rPr>
                <w:rFonts w:asciiTheme="minorHAnsi" w:eastAsia="Times New Roman" w:hAnsiTheme="minorHAnsi" w:cs="Times New Roman"/>
                <w:b/>
                <w:color w:val="auto"/>
                <w:sz w:val="20"/>
                <w:szCs w:val="20"/>
              </w:rPr>
            </w:pPr>
            <w:r w:rsidRPr="00E06603">
              <w:rPr>
                <w:rFonts w:asciiTheme="minorHAnsi" w:eastAsia="Times New Roman" w:hAnsiTheme="minorHAnsi" w:cs="Times New Roman"/>
                <w:b/>
                <w:color w:val="auto"/>
                <w:sz w:val="20"/>
                <w:szCs w:val="20"/>
              </w:rPr>
              <w:t>sep-16</w:t>
            </w:r>
          </w:p>
        </w:tc>
        <w:tc>
          <w:tcPr>
            <w:tcW w:w="2278"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17B8D350" w14:textId="77777777" w:rsidR="00D81412" w:rsidRPr="00E06603" w:rsidRDefault="00D81412" w:rsidP="00E06603">
            <w:pPr>
              <w:spacing w:after="0"/>
              <w:jc w:val="center"/>
              <w:rPr>
                <w:rFonts w:asciiTheme="minorHAnsi" w:eastAsia="Times New Roman" w:hAnsiTheme="minorHAnsi" w:cs="Times New Roman"/>
                <w:b/>
                <w:bCs/>
                <w:color w:val="auto"/>
                <w:sz w:val="20"/>
                <w:szCs w:val="20"/>
              </w:rPr>
            </w:pPr>
            <w:r w:rsidRPr="00E06603">
              <w:rPr>
                <w:rFonts w:asciiTheme="minorHAnsi" w:eastAsia="Times New Roman" w:hAnsiTheme="minorHAnsi" w:cs="Times New Roman"/>
                <w:b/>
                <w:bCs/>
                <w:color w:val="auto"/>
                <w:sz w:val="20"/>
                <w:szCs w:val="20"/>
              </w:rPr>
              <w:t>6</w:t>
            </w:r>
          </w:p>
        </w:tc>
        <w:tc>
          <w:tcPr>
            <w:tcW w:w="1115"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288F7044" w14:textId="77777777" w:rsidR="00D81412" w:rsidRPr="00E06603" w:rsidRDefault="00D81412" w:rsidP="00E06603">
            <w:pPr>
              <w:spacing w:after="0"/>
              <w:jc w:val="center"/>
              <w:rPr>
                <w:rFonts w:asciiTheme="minorHAnsi" w:eastAsia="Times New Roman" w:hAnsiTheme="minorHAnsi" w:cs="Times New Roman"/>
                <w:b/>
                <w:bCs/>
                <w:color w:val="auto"/>
                <w:sz w:val="20"/>
                <w:szCs w:val="20"/>
              </w:rPr>
            </w:pPr>
            <w:r w:rsidRPr="00E06603">
              <w:rPr>
                <w:rFonts w:asciiTheme="minorHAnsi" w:eastAsia="Times New Roman" w:hAnsiTheme="minorHAnsi" w:cs="Times New Roman"/>
                <w:b/>
                <w:bCs/>
                <w:color w:val="auto"/>
                <w:sz w:val="20"/>
                <w:szCs w:val="20"/>
              </w:rPr>
              <w:t>22</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D2B021" w14:textId="77777777" w:rsidR="00D81412" w:rsidRPr="00E06603" w:rsidRDefault="00D81412" w:rsidP="00E06603">
            <w:pPr>
              <w:spacing w:after="0"/>
              <w:jc w:val="center"/>
              <w:rPr>
                <w:rFonts w:asciiTheme="minorHAnsi" w:eastAsia="Times New Roman" w:hAnsiTheme="minorHAnsi" w:cs="Times New Roman"/>
                <w:b/>
                <w:bCs/>
                <w:color w:val="auto"/>
                <w:sz w:val="20"/>
                <w:szCs w:val="20"/>
              </w:rPr>
            </w:pPr>
            <w:r w:rsidRPr="00E06603">
              <w:rPr>
                <w:rFonts w:asciiTheme="minorHAnsi" w:eastAsia="Times New Roman" w:hAnsiTheme="minorHAnsi" w:cs="Times New Roman"/>
                <w:b/>
                <w:bCs/>
                <w:color w:val="auto"/>
                <w:sz w:val="20"/>
                <w:szCs w:val="20"/>
              </w:rPr>
              <w:t>27%</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2ABBAA25" w14:textId="77777777" w:rsidR="00D81412" w:rsidRPr="00E06603" w:rsidRDefault="00D81412" w:rsidP="00E06603">
            <w:pPr>
              <w:spacing w:after="0"/>
              <w:jc w:val="center"/>
              <w:rPr>
                <w:rFonts w:asciiTheme="minorHAnsi" w:eastAsia="Times New Roman" w:hAnsiTheme="minorHAnsi" w:cs="Times New Roman"/>
                <w:b/>
                <w:color w:val="auto"/>
                <w:sz w:val="20"/>
                <w:szCs w:val="20"/>
              </w:rPr>
            </w:pPr>
            <w:r w:rsidRPr="00E06603">
              <w:rPr>
                <w:rFonts w:asciiTheme="minorHAnsi" w:eastAsia="Times New Roman" w:hAnsiTheme="minorHAnsi" w:cs="Times New Roman"/>
                <w:b/>
                <w:color w:val="auto"/>
                <w:sz w:val="20"/>
                <w:szCs w:val="20"/>
              </w:rPr>
              <w:t>100%</w:t>
            </w:r>
          </w:p>
        </w:tc>
      </w:tr>
      <w:tr w:rsidR="00D81412" w:rsidRPr="00E06603" w14:paraId="7C7A6F76" w14:textId="77777777" w:rsidTr="00F939A6">
        <w:trPr>
          <w:trHeight w:val="400"/>
          <w:jc w:val="center"/>
        </w:trPr>
        <w:tc>
          <w:tcPr>
            <w:tcW w:w="992" w:type="dxa"/>
            <w:tcBorders>
              <w:top w:val="single" w:sz="4" w:space="0" w:color="auto"/>
              <w:left w:val="single" w:sz="8" w:space="0" w:color="auto"/>
              <w:bottom w:val="single" w:sz="4" w:space="0" w:color="auto"/>
              <w:right w:val="single" w:sz="4" w:space="0" w:color="000000"/>
            </w:tcBorders>
            <w:shd w:val="clear" w:color="auto" w:fill="FFFFFF" w:themeFill="background1"/>
            <w:noWrap/>
            <w:vAlign w:val="center"/>
            <w:hideMark/>
          </w:tcPr>
          <w:p w14:paraId="1B28EC22" w14:textId="77777777" w:rsidR="00D81412" w:rsidRPr="00E06603" w:rsidRDefault="00D81412" w:rsidP="00E06603">
            <w:pPr>
              <w:spacing w:after="0"/>
              <w:jc w:val="center"/>
              <w:rPr>
                <w:rFonts w:asciiTheme="minorHAnsi" w:eastAsia="Times New Roman" w:hAnsiTheme="minorHAnsi" w:cs="Times New Roman"/>
                <w:b/>
                <w:color w:val="auto"/>
                <w:sz w:val="20"/>
                <w:szCs w:val="20"/>
              </w:rPr>
            </w:pPr>
            <w:r w:rsidRPr="00E06603">
              <w:rPr>
                <w:rFonts w:asciiTheme="minorHAnsi" w:eastAsia="Times New Roman" w:hAnsiTheme="minorHAnsi" w:cs="Times New Roman"/>
                <w:b/>
                <w:color w:val="auto"/>
                <w:sz w:val="20"/>
                <w:szCs w:val="20"/>
              </w:rPr>
              <w:t>oct-16</w:t>
            </w:r>
          </w:p>
        </w:tc>
        <w:tc>
          <w:tcPr>
            <w:tcW w:w="2278"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0BF796F7" w14:textId="77777777" w:rsidR="00D81412" w:rsidRPr="00E06603" w:rsidRDefault="00D81412" w:rsidP="00E06603">
            <w:pPr>
              <w:spacing w:after="0"/>
              <w:jc w:val="center"/>
              <w:rPr>
                <w:rFonts w:asciiTheme="minorHAnsi" w:eastAsia="Times New Roman" w:hAnsiTheme="minorHAnsi" w:cs="Times New Roman"/>
                <w:b/>
                <w:bCs/>
                <w:color w:val="auto"/>
                <w:sz w:val="20"/>
                <w:szCs w:val="20"/>
              </w:rPr>
            </w:pPr>
            <w:r w:rsidRPr="00E06603">
              <w:rPr>
                <w:rFonts w:asciiTheme="minorHAnsi" w:eastAsia="Times New Roman" w:hAnsiTheme="minorHAnsi" w:cs="Times New Roman"/>
                <w:b/>
                <w:bCs/>
                <w:color w:val="auto"/>
                <w:sz w:val="20"/>
                <w:szCs w:val="20"/>
              </w:rPr>
              <w:t>19</w:t>
            </w:r>
          </w:p>
        </w:tc>
        <w:tc>
          <w:tcPr>
            <w:tcW w:w="1115"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34674791" w14:textId="77777777" w:rsidR="00D81412" w:rsidRPr="00E06603" w:rsidRDefault="00D81412" w:rsidP="00E06603">
            <w:pPr>
              <w:spacing w:after="0"/>
              <w:jc w:val="center"/>
              <w:rPr>
                <w:rFonts w:asciiTheme="minorHAnsi" w:eastAsia="Times New Roman" w:hAnsiTheme="minorHAnsi" w:cs="Times New Roman"/>
                <w:b/>
                <w:bCs/>
                <w:color w:val="auto"/>
                <w:sz w:val="20"/>
                <w:szCs w:val="20"/>
              </w:rPr>
            </w:pPr>
            <w:r w:rsidRPr="00E06603">
              <w:rPr>
                <w:rFonts w:asciiTheme="minorHAnsi" w:eastAsia="Times New Roman" w:hAnsiTheme="minorHAnsi" w:cs="Times New Roman"/>
                <w:b/>
                <w:bCs/>
                <w:color w:val="auto"/>
                <w:sz w:val="20"/>
                <w:szCs w:val="20"/>
              </w:rPr>
              <w:t>36</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31443D" w14:textId="77777777" w:rsidR="00D81412" w:rsidRPr="00E06603" w:rsidRDefault="00D81412" w:rsidP="00E06603">
            <w:pPr>
              <w:spacing w:after="0"/>
              <w:jc w:val="center"/>
              <w:rPr>
                <w:rFonts w:asciiTheme="minorHAnsi" w:eastAsia="Times New Roman" w:hAnsiTheme="minorHAnsi" w:cs="Times New Roman"/>
                <w:b/>
                <w:bCs/>
                <w:color w:val="auto"/>
                <w:sz w:val="20"/>
                <w:szCs w:val="20"/>
              </w:rPr>
            </w:pPr>
            <w:r w:rsidRPr="00E06603">
              <w:rPr>
                <w:rFonts w:asciiTheme="minorHAnsi" w:eastAsia="Times New Roman" w:hAnsiTheme="minorHAnsi" w:cs="Times New Roman"/>
                <w:b/>
                <w:bCs/>
                <w:color w:val="auto"/>
                <w:sz w:val="20"/>
                <w:szCs w:val="20"/>
              </w:rPr>
              <w:t>53%</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7213CBB2" w14:textId="77777777" w:rsidR="00D81412" w:rsidRPr="00E06603" w:rsidRDefault="00D81412" w:rsidP="00E06603">
            <w:pPr>
              <w:spacing w:after="0"/>
              <w:jc w:val="center"/>
              <w:rPr>
                <w:rFonts w:asciiTheme="minorHAnsi" w:eastAsia="Times New Roman" w:hAnsiTheme="minorHAnsi" w:cs="Times New Roman"/>
                <w:b/>
                <w:color w:val="auto"/>
                <w:sz w:val="20"/>
                <w:szCs w:val="20"/>
              </w:rPr>
            </w:pPr>
            <w:r w:rsidRPr="00E06603">
              <w:rPr>
                <w:rFonts w:asciiTheme="minorHAnsi" w:eastAsia="Times New Roman" w:hAnsiTheme="minorHAnsi" w:cs="Times New Roman"/>
                <w:b/>
                <w:color w:val="auto"/>
                <w:sz w:val="20"/>
                <w:szCs w:val="20"/>
              </w:rPr>
              <w:t>100%</w:t>
            </w:r>
          </w:p>
        </w:tc>
      </w:tr>
      <w:tr w:rsidR="00D81412" w:rsidRPr="00E06603" w14:paraId="63492E7F" w14:textId="77777777" w:rsidTr="00F939A6">
        <w:trPr>
          <w:trHeight w:val="434"/>
          <w:jc w:val="center"/>
        </w:trPr>
        <w:tc>
          <w:tcPr>
            <w:tcW w:w="992" w:type="dxa"/>
            <w:tcBorders>
              <w:top w:val="single" w:sz="4" w:space="0" w:color="auto"/>
              <w:left w:val="single" w:sz="8" w:space="0" w:color="auto"/>
              <w:bottom w:val="single" w:sz="4" w:space="0" w:color="auto"/>
              <w:right w:val="single" w:sz="4" w:space="0" w:color="000000"/>
            </w:tcBorders>
            <w:shd w:val="clear" w:color="auto" w:fill="FFFFFF" w:themeFill="background1"/>
            <w:noWrap/>
            <w:vAlign w:val="center"/>
            <w:hideMark/>
          </w:tcPr>
          <w:p w14:paraId="0012EF31" w14:textId="77777777" w:rsidR="00D81412" w:rsidRPr="00E06603" w:rsidRDefault="00D81412" w:rsidP="00E06603">
            <w:pPr>
              <w:spacing w:after="0"/>
              <w:jc w:val="center"/>
              <w:rPr>
                <w:rFonts w:asciiTheme="minorHAnsi" w:eastAsia="Times New Roman" w:hAnsiTheme="minorHAnsi" w:cs="Times New Roman"/>
                <w:b/>
                <w:color w:val="auto"/>
                <w:sz w:val="20"/>
                <w:szCs w:val="20"/>
              </w:rPr>
            </w:pPr>
            <w:r w:rsidRPr="00E06603">
              <w:rPr>
                <w:rFonts w:asciiTheme="minorHAnsi" w:eastAsia="Times New Roman" w:hAnsiTheme="minorHAnsi" w:cs="Times New Roman"/>
                <w:b/>
                <w:color w:val="auto"/>
                <w:sz w:val="20"/>
                <w:szCs w:val="20"/>
              </w:rPr>
              <w:t>nov-16</w:t>
            </w:r>
          </w:p>
        </w:tc>
        <w:tc>
          <w:tcPr>
            <w:tcW w:w="2278"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716EDEE0" w14:textId="77777777" w:rsidR="00D81412" w:rsidRPr="00E06603" w:rsidRDefault="00D81412" w:rsidP="00E06603">
            <w:pPr>
              <w:spacing w:after="0"/>
              <w:jc w:val="center"/>
              <w:rPr>
                <w:rFonts w:asciiTheme="minorHAnsi" w:eastAsia="Times New Roman" w:hAnsiTheme="minorHAnsi" w:cs="Times New Roman"/>
                <w:b/>
                <w:bCs/>
                <w:color w:val="auto"/>
                <w:sz w:val="20"/>
                <w:szCs w:val="20"/>
              </w:rPr>
            </w:pPr>
            <w:r w:rsidRPr="00E06603">
              <w:rPr>
                <w:rFonts w:asciiTheme="minorHAnsi" w:eastAsia="Times New Roman" w:hAnsiTheme="minorHAnsi" w:cs="Times New Roman"/>
                <w:b/>
                <w:bCs/>
                <w:color w:val="auto"/>
                <w:sz w:val="20"/>
                <w:szCs w:val="20"/>
              </w:rPr>
              <w:t>24</w:t>
            </w:r>
          </w:p>
        </w:tc>
        <w:tc>
          <w:tcPr>
            <w:tcW w:w="1115"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45691A6E" w14:textId="77777777" w:rsidR="00D81412" w:rsidRPr="00E06603" w:rsidRDefault="00D81412" w:rsidP="00E06603">
            <w:pPr>
              <w:spacing w:after="0"/>
              <w:jc w:val="center"/>
              <w:rPr>
                <w:rFonts w:asciiTheme="minorHAnsi" w:eastAsia="Times New Roman" w:hAnsiTheme="minorHAnsi" w:cs="Times New Roman"/>
                <w:b/>
                <w:bCs/>
                <w:color w:val="auto"/>
                <w:sz w:val="20"/>
                <w:szCs w:val="20"/>
              </w:rPr>
            </w:pPr>
            <w:r w:rsidRPr="00E06603">
              <w:rPr>
                <w:rFonts w:asciiTheme="minorHAnsi" w:eastAsia="Times New Roman" w:hAnsiTheme="minorHAnsi" w:cs="Times New Roman"/>
                <w:b/>
                <w:bCs/>
                <w:color w:val="auto"/>
                <w:sz w:val="20"/>
                <w:szCs w:val="20"/>
              </w:rPr>
              <w:t>34</w:t>
            </w: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27DA88" w14:textId="77777777" w:rsidR="00D81412" w:rsidRPr="00E06603" w:rsidRDefault="00D81412" w:rsidP="00E06603">
            <w:pPr>
              <w:spacing w:after="0"/>
              <w:jc w:val="center"/>
              <w:rPr>
                <w:rFonts w:asciiTheme="minorHAnsi" w:eastAsia="Times New Roman" w:hAnsiTheme="minorHAnsi" w:cs="Times New Roman"/>
                <w:b/>
                <w:color w:val="auto"/>
                <w:sz w:val="20"/>
                <w:szCs w:val="20"/>
              </w:rPr>
            </w:pPr>
            <w:r w:rsidRPr="00E06603">
              <w:rPr>
                <w:rFonts w:asciiTheme="minorHAnsi" w:eastAsia="Times New Roman" w:hAnsiTheme="minorHAnsi" w:cs="Times New Roman"/>
                <w:b/>
                <w:color w:val="auto"/>
                <w:sz w:val="20"/>
                <w:szCs w:val="20"/>
              </w:rPr>
              <w:t>71%</w:t>
            </w:r>
          </w:p>
        </w:tc>
        <w:tc>
          <w:tcPr>
            <w:tcW w:w="1134"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4FF774D0" w14:textId="77777777" w:rsidR="00D81412" w:rsidRPr="00E06603" w:rsidRDefault="00D81412" w:rsidP="00E06603">
            <w:pPr>
              <w:spacing w:after="0"/>
              <w:jc w:val="center"/>
              <w:rPr>
                <w:rFonts w:asciiTheme="minorHAnsi" w:eastAsia="Times New Roman" w:hAnsiTheme="minorHAnsi" w:cs="Times New Roman"/>
                <w:b/>
                <w:color w:val="auto"/>
                <w:sz w:val="20"/>
                <w:szCs w:val="20"/>
              </w:rPr>
            </w:pPr>
            <w:r w:rsidRPr="00E06603">
              <w:rPr>
                <w:rFonts w:asciiTheme="minorHAnsi" w:eastAsia="Times New Roman" w:hAnsiTheme="minorHAnsi" w:cs="Times New Roman"/>
                <w:b/>
                <w:color w:val="auto"/>
                <w:sz w:val="20"/>
                <w:szCs w:val="20"/>
              </w:rPr>
              <w:t>100%</w:t>
            </w:r>
          </w:p>
        </w:tc>
      </w:tr>
    </w:tbl>
    <w:p w14:paraId="09899D4D" w14:textId="77777777" w:rsidR="00D81412" w:rsidRPr="00E06603" w:rsidRDefault="00D81412" w:rsidP="00E06603">
      <w:pPr>
        <w:jc w:val="center"/>
        <w:rPr>
          <w:rFonts w:asciiTheme="minorHAnsi" w:eastAsia="Times New Roman" w:hAnsiTheme="minorHAnsi" w:cs="Times New Roman"/>
          <w:sz w:val="18"/>
          <w:szCs w:val="18"/>
        </w:rPr>
      </w:pPr>
      <w:r w:rsidRPr="00E06603">
        <w:rPr>
          <w:rFonts w:asciiTheme="minorHAnsi" w:eastAsia="Times New Roman" w:hAnsiTheme="minorHAnsi" w:cs="Times New Roman"/>
          <w:sz w:val="18"/>
          <w:szCs w:val="18"/>
        </w:rPr>
        <w:t xml:space="preserve">Fuente. Hoja de Vida de Indicador de gestión – Proceso de Direccionamiento Político </w:t>
      </w:r>
    </w:p>
    <w:p w14:paraId="38DEA167" w14:textId="5A7F2A86" w:rsidR="00744C66" w:rsidRPr="00E06603" w:rsidRDefault="00744C66" w:rsidP="00E06603">
      <w:pPr>
        <w:jc w:val="both"/>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Es importante</w:t>
      </w:r>
      <w:r w:rsidR="00DC5DE6" w:rsidRPr="00E06603">
        <w:rPr>
          <w:rFonts w:asciiTheme="minorHAnsi" w:eastAsia="Times New Roman" w:hAnsiTheme="minorHAnsi" w:cs="Times New Roman"/>
          <w:sz w:val="24"/>
          <w:szCs w:val="24"/>
        </w:rPr>
        <w:t xml:space="preserve"> mencionar dos periodos dentro de esta vigencia, en primer lugar el mes de marzo y, en segundo lugar, los meses de agosto y septiembre. En el primero, la tendencia fue a la baja debido a la terminación de contrato de varios referentes que coordinaban las respuestas en cada una de las dependencias, esto llevo a que una vez </w:t>
      </w:r>
      <w:r w:rsidR="00BE3754" w:rsidRPr="00E06603">
        <w:rPr>
          <w:rFonts w:asciiTheme="minorHAnsi" w:eastAsia="Times New Roman" w:hAnsiTheme="minorHAnsi" w:cs="Times New Roman"/>
          <w:sz w:val="24"/>
          <w:szCs w:val="24"/>
        </w:rPr>
        <w:t xml:space="preserve">detectada la falencia, a la realización de diferentes capacitaciones a los nuevos referentes lo que se tradujo en una mejoría en el índice. Por último, tal como se ve en los indicadores, </w:t>
      </w:r>
      <w:r w:rsidR="00300403" w:rsidRPr="00E06603">
        <w:rPr>
          <w:rFonts w:asciiTheme="minorHAnsi" w:eastAsia="Times New Roman" w:hAnsiTheme="minorHAnsi" w:cs="Times New Roman"/>
          <w:sz w:val="24"/>
          <w:szCs w:val="24"/>
        </w:rPr>
        <w:t>para los meses de agosto y septiembre hubo un índice menor en cumplimento de entregas a tiempo, esto corresponde al periodo en el cual el número de requerimientos aumentaron a ra</w:t>
      </w:r>
      <w:r w:rsidR="00BE3754" w:rsidRPr="00E06603">
        <w:rPr>
          <w:rFonts w:asciiTheme="minorHAnsi" w:eastAsia="Times New Roman" w:hAnsiTheme="minorHAnsi" w:cs="Times New Roman"/>
          <w:sz w:val="24"/>
          <w:szCs w:val="24"/>
        </w:rPr>
        <w:t>íz de la intervención del Bronx, esto llevó a la aprobación de un nuevo procedimiento el cual también mostro mejorías significativas en las entregas</w:t>
      </w:r>
      <w:r w:rsidR="00300403" w:rsidRPr="00E06603">
        <w:rPr>
          <w:rFonts w:asciiTheme="minorHAnsi" w:eastAsia="Times New Roman" w:hAnsiTheme="minorHAnsi" w:cs="Times New Roman"/>
          <w:sz w:val="24"/>
          <w:szCs w:val="24"/>
        </w:rPr>
        <w:t>.</w:t>
      </w:r>
    </w:p>
    <w:p w14:paraId="7F643A4E" w14:textId="77777777" w:rsidR="00D81412" w:rsidRPr="00E06603" w:rsidRDefault="00C40E81" w:rsidP="00E06603">
      <w:pPr>
        <w:jc w:val="both"/>
        <w:rPr>
          <w:rFonts w:asciiTheme="minorHAnsi" w:eastAsia="Times New Roman" w:hAnsiTheme="minorHAnsi" w:cs="Times New Roman"/>
          <w:b/>
          <w:i/>
          <w:sz w:val="24"/>
          <w:szCs w:val="24"/>
        </w:rPr>
      </w:pPr>
      <w:r w:rsidRPr="00E06603">
        <w:rPr>
          <w:rFonts w:asciiTheme="minorHAnsi" w:eastAsia="Times New Roman" w:hAnsiTheme="minorHAnsi" w:cs="Times New Roman"/>
          <w:b/>
          <w:i/>
          <w:sz w:val="24"/>
          <w:szCs w:val="24"/>
        </w:rPr>
        <w:lastRenderedPageBreak/>
        <w:t>Proyectos de acuerdo</w:t>
      </w:r>
    </w:p>
    <w:p w14:paraId="431DD066" w14:textId="77777777" w:rsidR="00D81412" w:rsidRPr="00E06603" w:rsidRDefault="00DE35B4" w:rsidP="00E06603">
      <w:pPr>
        <w:jc w:val="both"/>
        <w:rPr>
          <w:rFonts w:asciiTheme="minorHAnsi" w:hAnsiTheme="minorHAnsi"/>
        </w:rPr>
      </w:pPr>
      <w:r w:rsidRPr="00E06603">
        <w:rPr>
          <w:rFonts w:asciiTheme="minorHAnsi" w:eastAsia="Times New Roman" w:hAnsiTheme="minorHAnsi" w:cs="Times New Roman"/>
          <w:sz w:val="24"/>
          <w:szCs w:val="24"/>
        </w:rPr>
        <w:t xml:space="preserve">Otro tipo de trámite realizado por la </w:t>
      </w:r>
      <w:r w:rsidR="00F939A6" w:rsidRPr="00E06603">
        <w:rPr>
          <w:rFonts w:asciiTheme="minorHAnsi" w:eastAsia="Times New Roman" w:hAnsiTheme="minorHAnsi" w:cs="Times New Roman"/>
          <w:sz w:val="24"/>
          <w:szCs w:val="24"/>
        </w:rPr>
        <w:t xml:space="preserve">entidad, en el curso de aprobarse un acuerdo Distrital, emite conceptos de orden jurídico y técnico cuando estos son de su competencia. </w:t>
      </w:r>
      <w:r w:rsidR="002521A5" w:rsidRPr="00E06603">
        <w:rPr>
          <w:rFonts w:asciiTheme="minorHAnsi" w:eastAsia="Times New Roman" w:hAnsiTheme="minorHAnsi" w:cs="Times New Roman"/>
          <w:sz w:val="24"/>
          <w:szCs w:val="24"/>
        </w:rPr>
        <w:t xml:space="preserve">A continuación, el número de conceptos emitidos por mes durante la actual vigencia. </w:t>
      </w:r>
      <w:r w:rsidR="00D81412" w:rsidRPr="00E06603">
        <w:rPr>
          <w:rFonts w:asciiTheme="minorHAnsi" w:eastAsia="Times New Roman" w:hAnsiTheme="minorHAnsi" w:cs="Times New Roman"/>
          <w:sz w:val="24"/>
          <w:szCs w:val="24"/>
        </w:rPr>
        <w:t xml:space="preserve"> </w:t>
      </w:r>
    </w:p>
    <w:p w14:paraId="69D0C1E1" w14:textId="4DFF5944" w:rsidR="00B939E2" w:rsidRPr="00E06603" w:rsidRDefault="00606D4F" w:rsidP="00E06603">
      <w:pPr>
        <w:jc w:val="center"/>
        <w:rPr>
          <w:rFonts w:asciiTheme="minorHAnsi" w:hAnsiTheme="minorHAnsi"/>
        </w:rPr>
      </w:pPr>
      <w:r w:rsidRPr="00E06603">
        <w:rPr>
          <w:rFonts w:asciiTheme="minorHAnsi" w:hAnsiTheme="minorHAnsi"/>
          <w:noProof/>
        </w:rPr>
        <w:drawing>
          <wp:inline distT="0" distB="0" distL="0" distR="0" wp14:anchorId="1DCA9CDC" wp14:editId="67F81488">
            <wp:extent cx="4821482" cy="2680554"/>
            <wp:effectExtent l="0" t="0" r="17780" b="571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8AAB300" w14:textId="77777777" w:rsidR="00EB478A" w:rsidRPr="00E06603" w:rsidRDefault="00EB478A" w:rsidP="00E06603">
      <w:pPr>
        <w:spacing w:after="0"/>
        <w:jc w:val="center"/>
        <w:rPr>
          <w:rFonts w:asciiTheme="minorHAnsi" w:eastAsia="Times New Roman" w:hAnsiTheme="minorHAnsi" w:cs="Times New Roman"/>
          <w:sz w:val="18"/>
          <w:szCs w:val="18"/>
        </w:rPr>
      </w:pPr>
      <w:r w:rsidRPr="00E06603">
        <w:rPr>
          <w:rFonts w:asciiTheme="minorHAnsi" w:eastAsia="Times New Roman" w:hAnsiTheme="minorHAnsi" w:cs="Times New Roman"/>
          <w:b/>
          <w:sz w:val="18"/>
          <w:szCs w:val="18"/>
        </w:rPr>
        <w:t>Fuente</w:t>
      </w:r>
      <w:r w:rsidRPr="00E06603">
        <w:rPr>
          <w:rFonts w:asciiTheme="minorHAnsi" w:eastAsia="Times New Roman" w:hAnsiTheme="minorHAnsi" w:cs="Times New Roman"/>
          <w:sz w:val="18"/>
          <w:szCs w:val="18"/>
        </w:rPr>
        <w:t xml:space="preserve">: Base de datos 2016. Equipo de Direccionamiento Político - Subsecretaría  </w:t>
      </w:r>
    </w:p>
    <w:p w14:paraId="49493399" w14:textId="77777777" w:rsidR="0029162D" w:rsidRPr="00E06603" w:rsidRDefault="0029162D" w:rsidP="00E06603">
      <w:pPr>
        <w:spacing w:after="0"/>
        <w:jc w:val="center"/>
        <w:rPr>
          <w:rFonts w:asciiTheme="minorHAnsi" w:hAnsiTheme="minorHAnsi"/>
          <w:sz w:val="20"/>
          <w:szCs w:val="20"/>
        </w:rPr>
      </w:pPr>
    </w:p>
    <w:p w14:paraId="17A1CDCF" w14:textId="02DBC794" w:rsidR="00EB478A" w:rsidRPr="00E06603" w:rsidRDefault="002521A5" w:rsidP="00E06603">
      <w:pPr>
        <w:jc w:val="both"/>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 xml:space="preserve">De los conceptos emitidos, </w:t>
      </w:r>
      <w:r w:rsidR="009A53B7" w:rsidRPr="00E06603">
        <w:rPr>
          <w:rFonts w:asciiTheme="minorHAnsi" w:eastAsia="Times New Roman" w:hAnsiTheme="minorHAnsi" w:cs="Times New Roman"/>
          <w:sz w:val="24"/>
          <w:szCs w:val="24"/>
        </w:rPr>
        <w:t>el mayor número de proyectos de acuerdo provinieron de la bancada del partido MIRA, seguido del Polo Democrático Alternativo</w:t>
      </w:r>
      <w:r w:rsidR="000F5544" w:rsidRPr="00E06603">
        <w:rPr>
          <w:rFonts w:asciiTheme="minorHAnsi" w:eastAsia="Times New Roman" w:hAnsiTheme="minorHAnsi" w:cs="Times New Roman"/>
          <w:sz w:val="24"/>
          <w:szCs w:val="24"/>
        </w:rPr>
        <w:t>, tal como se ve en la gráfica subsiguiente</w:t>
      </w:r>
      <w:r w:rsidR="009A53B7" w:rsidRPr="00E06603">
        <w:rPr>
          <w:rFonts w:asciiTheme="minorHAnsi" w:eastAsia="Times New Roman" w:hAnsiTheme="minorHAnsi" w:cs="Times New Roman"/>
          <w:sz w:val="24"/>
          <w:szCs w:val="24"/>
        </w:rPr>
        <w:t xml:space="preserve">. Algunos proyectos de acuerdo fueron iniciativa que ya se habían presentado en años anteriores, no obstante, dado que esta vigencia se encuentra bajo una nueva administración los conceptos se emitieron nuevamente y los anteriores se consideraron como insumos más no se remitieron.  </w:t>
      </w:r>
    </w:p>
    <w:p w14:paraId="35614AA1" w14:textId="51586342" w:rsidR="004F207D" w:rsidRPr="00E06603" w:rsidRDefault="00776966" w:rsidP="00E06603">
      <w:pPr>
        <w:jc w:val="center"/>
        <w:rPr>
          <w:rFonts w:asciiTheme="minorHAnsi" w:hAnsiTheme="minorHAnsi"/>
        </w:rPr>
      </w:pPr>
      <w:r w:rsidRPr="00E06603">
        <w:rPr>
          <w:rFonts w:asciiTheme="minorHAnsi" w:hAnsiTheme="minorHAnsi"/>
          <w:noProof/>
        </w:rPr>
        <w:lastRenderedPageBreak/>
        <w:drawing>
          <wp:inline distT="0" distB="0" distL="0" distR="0" wp14:anchorId="243B208C" wp14:editId="2551E203">
            <wp:extent cx="5165002" cy="2458016"/>
            <wp:effectExtent l="0" t="0" r="17145"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078C074" w14:textId="77777777" w:rsidR="00214180" w:rsidRPr="00E06603" w:rsidRDefault="00214180" w:rsidP="00E06603">
      <w:pPr>
        <w:spacing w:after="0"/>
        <w:jc w:val="center"/>
        <w:rPr>
          <w:rFonts w:asciiTheme="minorHAnsi" w:hAnsiTheme="minorHAnsi"/>
          <w:sz w:val="18"/>
          <w:szCs w:val="18"/>
        </w:rPr>
      </w:pPr>
      <w:r w:rsidRPr="00E06603">
        <w:rPr>
          <w:rFonts w:asciiTheme="minorHAnsi" w:eastAsia="Times New Roman" w:hAnsiTheme="minorHAnsi" w:cs="Times New Roman"/>
          <w:b/>
          <w:sz w:val="18"/>
          <w:szCs w:val="18"/>
        </w:rPr>
        <w:t>Fuente</w:t>
      </w:r>
      <w:r w:rsidRPr="00E06603">
        <w:rPr>
          <w:rFonts w:asciiTheme="minorHAnsi" w:eastAsia="Times New Roman" w:hAnsiTheme="minorHAnsi" w:cs="Times New Roman"/>
          <w:sz w:val="18"/>
          <w:szCs w:val="18"/>
        </w:rPr>
        <w:t xml:space="preserve">: Base de datos 2016. Equipo de Direccionamiento Político - Subsecretaría  </w:t>
      </w:r>
    </w:p>
    <w:p w14:paraId="6F18D3B0" w14:textId="77777777" w:rsidR="000F5544" w:rsidRPr="00E06603" w:rsidRDefault="000F5544" w:rsidP="00E06603">
      <w:pPr>
        <w:jc w:val="both"/>
        <w:rPr>
          <w:rFonts w:asciiTheme="minorHAnsi" w:eastAsia="Times New Roman" w:hAnsiTheme="minorHAnsi" w:cs="Times New Roman"/>
          <w:sz w:val="24"/>
          <w:szCs w:val="24"/>
        </w:rPr>
      </w:pPr>
    </w:p>
    <w:p w14:paraId="44841B75" w14:textId="62FE787B" w:rsidR="000F5544" w:rsidRPr="00E06603" w:rsidRDefault="000F5544" w:rsidP="00E06603">
      <w:pPr>
        <w:jc w:val="both"/>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Por último, vale la pena resaltar que en el mes de diciembre se discutieron los Proyectos de Acuerdo 409 y 439, acumulados por unidad de materia, cuya temática era la modificación en el funcionamiento de las comisarías de familia. Dentro de esta discusión, la subdirección para la Familia trabajó junto con los Concejales para aprobar una reingeniería en el reparto dentr</w:t>
      </w:r>
      <w:r w:rsidR="001A136E" w:rsidRPr="00E06603">
        <w:rPr>
          <w:rFonts w:asciiTheme="minorHAnsi" w:eastAsia="Times New Roman" w:hAnsiTheme="minorHAnsi" w:cs="Times New Roman"/>
          <w:sz w:val="24"/>
          <w:szCs w:val="24"/>
        </w:rPr>
        <w:t xml:space="preserve">o de las Comisarías de Familia, lo cual resultó en la aprobación de un Acuerdo Distrital No. 622 </w:t>
      </w:r>
      <w:r w:rsidR="001A136E" w:rsidRPr="00E06603">
        <w:rPr>
          <w:rFonts w:asciiTheme="minorHAnsi" w:eastAsia="Times New Roman" w:hAnsiTheme="minorHAnsi" w:cs="Times New Roman"/>
          <w:i/>
          <w:sz w:val="24"/>
          <w:szCs w:val="24"/>
        </w:rPr>
        <w:t>“Por el cual se modifica el Acuerdo 229 de 2006 y se dictan otras disposiciones sobre el funcionamiento de las Comisaría de Familia en el Distrito Capital”</w:t>
      </w:r>
      <w:r w:rsidR="001A136E" w:rsidRPr="00E06603">
        <w:rPr>
          <w:rFonts w:asciiTheme="minorHAnsi" w:eastAsia="Times New Roman" w:hAnsiTheme="minorHAnsi" w:cs="Times New Roman"/>
          <w:sz w:val="24"/>
          <w:szCs w:val="24"/>
        </w:rPr>
        <w:t>.</w:t>
      </w:r>
    </w:p>
    <w:p w14:paraId="27BDAFA7" w14:textId="5ED656E8" w:rsidR="004F207D" w:rsidRPr="00E06603" w:rsidRDefault="00BE3754" w:rsidP="00E06603">
      <w:pPr>
        <w:jc w:val="both"/>
        <w:rPr>
          <w:rFonts w:asciiTheme="minorHAnsi" w:hAnsiTheme="minorHAnsi"/>
        </w:rPr>
      </w:pPr>
      <w:r w:rsidRPr="00E06603">
        <w:rPr>
          <w:rFonts w:asciiTheme="minorHAnsi" w:eastAsia="Times New Roman" w:hAnsiTheme="minorHAnsi" w:cs="Times New Roman"/>
          <w:b/>
          <w:i/>
          <w:sz w:val="24"/>
          <w:szCs w:val="24"/>
        </w:rPr>
        <w:t>Logros y Proyección para el 201</w:t>
      </w:r>
      <w:r w:rsidR="00312A71" w:rsidRPr="00E06603">
        <w:rPr>
          <w:rFonts w:asciiTheme="minorHAnsi" w:eastAsia="Times New Roman" w:hAnsiTheme="minorHAnsi" w:cs="Times New Roman"/>
          <w:b/>
          <w:i/>
          <w:sz w:val="24"/>
          <w:szCs w:val="24"/>
        </w:rPr>
        <w:t>7</w:t>
      </w:r>
      <w:r w:rsidRPr="00E06603">
        <w:rPr>
          <w:rFonts w:asciiTheme="minorHAnsi" w:eastAsia="Times New Roman" w:hAnsiTheme="minorHAnsi" w:cs="Times New Roman"/>
          <w:b/>
          <w:i/>
          <w:sz w:val="24"/>
          <w:szCs w:val="24"/>
        </w:rPr>
        <w:t>.</w:t>
      </w:r>
    </w:p>
    <w:p w14:paraId="756341BA" w14:textId="22B8DD5A" w:rsidR="004F207D" w:rsidRPr="00E06603" w:rsidRDefault="00BE3754" w:rsidP="00E06603">
      <w:pPr>
        <w:jc w:val="both"/>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 xml:space="preserve">Tal como se mencionó en párrafos anteriores esta vigencia tuvo dos periodos en los que </w:t>
      </w:r>
      <w:r w:rsidR="00312A71" w:rsidRPr="00E06603">
        <w:rPr>
          <w:rFonts w:asciiTheme="minorHAnsi" w:eastAsia="Times New Roman" w:hAnsiTheme="minorHAnsi" w:cs="Times New Roman"/>
          <w:sz w:val="24"/>
          <w:szCs w:val="24"/>
        </w:rPr>
        <w:t xml:space="preserve">el número de requerimientos respondidos a tiempo descendió. Esto llevó a que se detectaran las falencias y se realizaran los ajustes necesarios para poder subir los indicadores, dentro de las actividades realizadas fueron las capacitaciones a los nuevos referentes y la creación de un nuevo procedimiento. </w:t>
      </w:r>
    </w:p>
    <w:p w14:paraId="00B14B43" w14:textId="68146459" w:rsidR="00AE63EB" w:rsidRPr="00E06603" w:rsidRDefault="00C94F5A" w:rsidP="00E06603">
      <w:pPr>
        <w:jc w:val="both"/>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 xml:space="preserve">Ahora bien, </w:t>
      </w:r>
      <w:r w:rsidR="00312A71" w:rsidRPr="00E06603">
        <w:rPr>
          <w:rFonts w:asciiTheme="minorHAnsi" w:eastAsia="Times New Roman" w:hAnsiTheme="minorHAnsi" w:cs="Times New Roman"/>
          <w:sz w:val="24"/>
          <w:szCs w:val="24"/>
        </w:rPr>
        <w:t xml:space="preserve">teniendo en cuenta que ahora se cuenta con un procedimiento que ha mostrado efectividad se espera que para el próximo año los índices de entregas a tiempo </w:t>
      </w:r>
      <w:r w:rsidR="005A641E" w:rsidRPr="00E06603">
        <w:rPr>
          <w:rFonts w:asciiTheme="minorHAnsi" w:eastAsia="Times New Roman" w:hAnsiTheme="minorHAnsi" w:cs="Times New Roman"/>
          <w:sz w:val="24"/>
          <w:szCs w:val="24"/>
        </w:rPr>
        <w:t>aumenten.</w:t>
      </w:r>
      <w:r w:rsidR="00E06603">
        <w:rPr>
          <w:rFonts w:asciiTheme="minorHAnsi" w:eastAsia="Times New Roman" w:hAnsiTheme="minorHAnsi" w:cs="Times New Roman"/>
          <w:sz w:val="24"/>
          <w:szCs w:val="24"/>
        </w:rPr>
        <w:t xml:space="preserve"> De igual forma, una vez institucionalizado el procedimiento es necesario realizar las capacitaciones correspondientes en cada área en aras de que cada uno de los referentes tenga claridad sobre el procedimiento.</w:t>
      </w:r>
    </w:p>
    <w:p w14:paraId="537039DC" w14:textId="76A84D50" w:rsidR="005A641E" w:rsidRPr="00E06603" w:rsidRDefault="005A641E" w:rsidP="00E06603">
      <w:pPr>
        <w:jc w:val="both"/>
        <w:rPr>
          <w:rFonts w:asciiTheme="minorHAnsi" w:eastAsia="Times New Roman" w:hAnsiTheme="minorHAnsi" w:cs="Times New Roman"/>
          <w:i/>
          <w:sz w:val="24"/>
          <w:szCs w:val="24"/>
        </w:rPr>
      </w:pPr>
      <w:r w:rsidRPr="00E06603">
        <w:rPr>
          <w:rFonts w:asciiTheme="minorHAnsi" w:eastAsia="Times New Roman" w:hAnsiTheme="minorHAnsi" w:cs="Times New Roman"/>
          <w:sz w:val="24"/>
          <w:szCs w:val="24"/>
        </w:rPr>
        <w:lastRenderedPageBreak/>
        <w:t>De igual forma, teniendo en cuenta que la mayoría de requerimientos indagaban sobre las metas que se tienen proyectadas en el Plan de Desarrollo, es necesario que las respuesta muestren los avances que se han realizado.</w:t>
      </w:r>
    </w:p>
    <w:p w14:paraId="674E8B74" w14:textId="2758C046" w:rsidR="009430E8" w:rsidRPr="00E06603" w:rsidRDefault="00852A62" w:rsidP="00E06603">
      <w:pPr>
        <w:jc w:val="right"/>
        <w:rPr>
          <w:rFonts w:asciiTheme="minorHAnsi" w:eastAsia="Times New Roman" w:hAnsiTheme="minorHAnsi" w:cs="Times New Roman"/>
          <w:b/>
          <w:sz w:val="28"/>
          <w:szCs w:val="28"/>
        </w:rPr>
      </w:pPr>
      <w:r w:rsidRPr="00E06603">
        <w:rPr>
          <w:rFonts w:asciiTheme="minorHAnsi" w:eastAsia="Times New Roman" w:hAnsiTheme="minorHAnsi" w:cs="Times New Roman"/>
          <w:b/>
          <w:i/>
          <w:sz w:val="24"/>
          <w:szCs w:val="24"/>
        </w:rPr>
        <w:t xml:space="preserve">Elaboró: </w:t>
      </w:r>
      <w:r w:rsidR="00BE535A" w:rsidRPr="00E06603">
        <w:rPr>
          <w:rFonts w:asciiTheme="minorHAnsi" w:eastAsia="Times New Roman" w:hAnsiTheme="minorHAnsi" w:cs="Times New Roman"/>
          <w:b/>
          <w:i/>
          <w:sz w:val="24"/>
          <w:szCs w:val="24"/>
        </w:rPr>
        <w:t>David Sierra Rodríguez</w:t>
      </w:r>
      <w:r w:rsidR="00A2758B" w:rsidRPr="00E06603">
        <w:rPr>
          <w:rFonts w:asciiTheme="minorHAnsi" w:eastAsia="Times New Roman" w:hAnsiTheme="minorHAnsi" w:cs="Times New Roman"/>
          <w:b/>
          <w:i/>
          <w:sz w:val="24"/>
          <w:szCs w:val="24"/>
        </w:rPr>
        <w:t xml:space="preserve"> – Profesional Subsecretaría </w:t>
      </w:r>
      <w:r w:rsidRPr="00E06603">
        <w:rPr>
          <w:rFonts w:asciiTheme="minorHAnsi" w:eastAsia="Times New Roman" w:hAnsiTheme="minorHAnsi" w:cs="Times New Roman"/>
          <w:b/>
          <w:sz w:val="28"/>
          <w:szCs w:val="28"/>
        </w:rPr>
        <w:t xml:space="preserve"> </w:t>
      </w:r>
    </w:p>
    <w:p w14:paraId="4B48CB50" w14:textId="5D37F27B" w:rsidR="00EC660A" w:rsidRPr="00E06603" w:rsidRDefault="00CD7AFB" w:rsidP="00E06603">
      <w:pPr>
        <w:jc w:val="center"/>
        <w:rPr>
          <w:rFonts w:asciiTheme="minorHAnsi" w:eastAsia="Times New Roman" w:hAnsiTheme="minorHAnsi" w:cs="Times New Roman"/>
          <w:b/>
          <w:sz w:val="28"/>
          <w:szCs w:val="28"/>
        </w:rPr>
      </w:pPr>
      <w:r w:rsidRPr="00E06603">
        <w:rPr>
          <w:rFonts w:asciiTheme="minorHAnsi" w:eastAsia="Times New Roman" w:hAnsiTheme="minorHAnsi" w:cs="Times New Roman"/>
          <w:b/>
          <w:sz w:val="28"/>
          <w:szCs w:val="28"/>
        </w:rPr>
        <w:t xml:space="preserve">Anexo </w:t>
      </w:r>
      <w:r w:rsidR="00CD6E0A" w:rsidRPr="00E06603">
        <w:rPr>
          <w:rFonts w:asciiTheme="minorHAnsi" w:eastAsia="Times New Roman" w:hAnsiTheme="minorHAnsi" w:cs="Times New Roman"/>
          <w:b/>
          <w:sz w:val="28"/>
          <w:szCs w:val="28"/>
        </w:rPr>
        <w:t>1.</w:t>
      </w:r>
    </w:p>
    <w:tbl>
      <w:tblPr>
        <w:tblW w:w="8900" w:type="dxa"/>
        <w:tblCellMar>
          <w:left w:w="70" w:type="dxa"/>
          <w:right w:w="70" w:type="dxa"/>
        </w:tblCellMar>
        <w:tblLook w:val="04A0" w:firstRow="1" w:lastRow="0" w:firstColumn="1" w:lastColumn="0" w:noHBand="0" w:noVBand="1"/>
      </w:tblPr>
      <w:tblGrid>
        <w:gridCol w:w="1657"/>
        <w:gridCol w:w="1554"/>
        <w:gridCol w:w="1417"/>
        <w:gridCol w:w="1794"/>
        <w:gridCol w:w="1239"/>
        <w:gridCol w:w="1239"/>
      </w:tblGrid>
      <w:tr w:rsidR="00CD6E0A" w:rsidRPr="00E06603" w14:paraId="7389A643" w14:textId="77777777" w:rsidTr="00CD6E0A">
        <w:trPr>
          <w:trHeight w:val="390"/>
        </w:trPr>
        <w:tc>
          <w:tcPr>
            <w:tcW w:w="8900"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9B72A2" w14:textId="77777777" w:rsidR="00CD6E0A" w:rsidRPr="00E06603" w:rsidRDefault="00CD6E0A" w:rsidP="00E06603">
            <w:pPr>
              <w:spacing w:after="0"/>
              <w:jc w:val="center"/>
              <w:rPr>
                <w:rFonts w:asciiTheme="minorHAnsi" w:eastAsia="Times New Roman" w:hAnsiTheme="minorHAnsi" w:cs="Times New Roman"/>
                <w:sz w:val="28"/>
                <w:szCs w:val="28"/>
              </w:rPr>
            </w:pPr>
            <w:r w:rsidRPr="00E06603">
              <w:rPr>
                <w:rFonts w:asciiTheme="minorHAnsi" w:eastAsia="Times New Roman" w:hAnsiTheme="minorHAnsi" w:cs="Times New Roman"/>
                <w:b/>
                <w:bCs/>
                <w:sz w:val="28"/>
                <w:szCs w:val="28"/>
              </w:rPr>
              <w:t xml:space="preserve">Número de requerimientos de control político SDIS en 2016 </w:t>
            </w:r>
          </w:p>
        </w:tc>
      </w:tr>
      <w:tr w:rsidR="00CD6E0A" w:rsidRPr="00E06603" w14:paraId="0C81368F" w14:textId="77777777" w:rsidTr="00CD6E0A">
        <w:trPr>
          <w:trHeight w:val="330"/>
        </w:trPr>
        <w:tc>
          <w:tcPr>
            <w:tcW w:w="8900"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BC4A76" w14:textId="77777777" w:rsidR="00CD6E0A" w:rsidRPr="00E06603" w:rsidRDefault="00CD6E0A" w:rsidP="00E06603">
            <w:pPr>
              <w:spacing w:after="0"/>
              <w:jc w:val="center"/>
              <w:rPr>
                <w:rFonts w:asciiTheme="minorHAnsi" w:eastAsia="Times New Roman" w:hAnsiTheme="minorHAnsi" w:cs="Times New Roman"/>
                <w:b/>
                <w:bCs/>
                <w:sz w:val="24"/>
                <w:szCs w:val="24"/>
              </w:rPr>
            </w:pPr>
            <w:r w:rsidRPr="00E06603">
              <w:rPr>
                <w:rFonts w:asciiTheme="minorHAnsi" w:eastAsia="Times New Roman" w:hAnsiTheme="minorHAnsi" w:cs="Times New Roman"/>
                <w:b/>
                <w:bCs/>
                <w:sz w:val="24"/>
                <w:szCs w:val="24"/>
              </w:rPr>
              <w:t xml:space="preserve">Tipo de requerimiento </w:t>
            </w:r>
          </w:p>
        </w:tc>
      </w:tr>
      <w:tr w:rsidR="00CD6E0A" w:rsidRPr="00E06603" w14:paraId="1C76C9ED" w14:textId="77777777" w:rsidTr="00CD6E0A">
        <w:trPr>
          <w:trHeight w:val="1155"/>
        </w:trPr>
        <w:tc>
          <w:tcPr>
            <w:tcW w:w="1657" w:type="dxa"/>
            <w:tcBorders>
              <w:top w:val="nil"/>
              <w:left w:val="single" w:sz="8" w:space="0" w:color="000000"/>
              <w:bottom w:val="single" w:sz="8" w:space="0" w:color="000000"/>
              <w:right w:val="single" w:sz="8" w:space="0" w:color="000000"/>
            </w:tcBorders>
            <w:shd w:val="clear" w:color="auto" w:fill="auto"/>
            <w:vAlign w:val="center"/>
            <w:hideMark/>
          </w:tcPr>
          <w:p w14:paraId="5416CD70" w14:textId="77777777" w:rsidR="00CD6E0A" w:rsidRPr="00E06603" w:rsidRDefault="00CD6E0A" w:rsidP="00E06603">
            <w:pPr>
              <w:spacing w:after="0"/>
              <w:jc w:val="center"/>
              <w:rPr>
                <w:rFonts w:asciiTheme="minorHAnsi" w:eastAsia="Times New Roman" w:hAnsiTheme="minorHAnsi" w:cs="Times New Roman"/>
                <w:b/>
                <w:bCs/>
                <w:sz w:val="24"/>
                <w:szCs w:val="24"/>
              </w:rPr>
            </w:pPr>
            <w:r w:rsidRPr="00E06603">
              <w:rPr>
                <w:rFonts w:asciiTheme="minorHAnsi" w:eastAsia="Times New Roman" w:hAnsiTheme="minorHAnsi" w:cs="Times New Roman"/>
                <w:b/>
                <w:bCs/>
                <w:sz w:val="24"/>
                <w:szCs w:val="24"/>
              </w:rPr>
              <w:t xml:space="preserve">Mes </w:t>
            </w:r>
          </w:p>
        </w:tc>
        <w:tc>
          <w:tcPr>
            <w:tcW w:w="1554" w:type="dxa"/>
            <w:tcBorders>
              <w:top w:val="nil"/>
              <w:left w:val="nil"/>
              <w:bottom w:val="single" w:sz="8" w:space="0" w:color="000000"/>
              <w:right w:val="single" w:sz="8" w:space="0" w:color="000000"/>
            </w:tcBorders>
            <w:shd w:val="clear" w:color="auto" w:fill="auto"/>
            <w:vAlign w:val="center"/>
            <w:hideMark/>
          </w:tcPr>
          <w:p w14:paraId="09D42915" w14:textId="77777777" w:rsidR="00CD6E0A" w:rsidRPr="00E06603" w:rsidRDefault="00CD6E0A" w:rsidP="00E06603">
            <w:pPr>
              <w:spacing w:after="0"/>
              <w:jc w:val="center"/>
              <w:rPr>
                <w:rFonts w:asciiTheme="minorHAnsi" w:eastAsia="Times New Roman" w:hAnsiTheme="minorHAnsi" w:cs="Times New Roman"/>
                <w:b/>
                <w:bCs/>
                <w:sz w:val="24"/>
                <w:szCs w:val="24"/>
              </w:rPr>
            </w:pPr>
            <w:r w:rsidRPr="00E06603">
              <w:rPr>
                <w:rFonts w:asciiTheme="minorHAnsi" w:eastAsia="Times New Roman" w:hAnsiTheme="minorHAnsi" w:cs="Times New Roman"/>
                <w:b/>
                <w:bCs/>
                <w:sz w:val="24"/>
                <w:szCs w:val="24"/>
              </w:rPr>
              <w:t xml:space="preserve">Proposiciones </w:t>
            </w:r>
          </w:p>
        </w:tc>
        <w:tc>
          <w:tcPr>
            <w:tcW w:w="1417" w:type="dxa"/>
            <w:tcBorders>
              <w:top w:val="nil"/>
              <w:left w:val="nil"/>
              <w:bottom w:val="single" w:sz="8" w:space="0" w:color="000000"/>
              <w:right w:val="single" w:sz="8" w:space="0" w:color="000000"/>
            </w:tcBorders>
            <w:shd w:val="clear" w:color="auto" w:fill="auto"/>
            <w:vAlign w:val="center"/>
            <w:hideMark/>
          </w:tcPr>
          <w:p w14:paraId="2B38C84C" w14:textId="77777777" w:rsidR="00CD6E0A" w:rsidRPr="00E06603" w:rsidRDefault="00CD6E0A" w:rsidP="00E06603">
            <w:pPr>
              <w:spacing w:after="0"/>
              <w:jc w:val="center"/>
              <w:rPr>
                <w:rFonts w:asciiTheme="minorHAnsi" w:eastAsia="Times New Roman" w:hAnsiTheme="minorHAnsi" w:cs="Times New Roman"/>
                <w:b/>
                <w:bCs/>
                <w:sz w:val="24"/>
                <w:szCs w:val="24"/>
              </w:rPr>
            </w:pPr>
            <w:r w:rsidRPr="00E06603">
              <w:rPr>
                <w:rFonts w:asciiTheme="minorHAnsi" w:eastAsia="Times New Roman" w:hAnsiTheme="minorHAnsi" w:cs="Times New Roman"/>
                <w:b/>
                <w:bCs/>
                <w:sz w:val="24"/>
                <w:szCs w:val="24"/>
              </w:rPr>
              <w:t xml:space="preserve">Derechos de petición Concejo </w:t>
            </w:r>
          </w:p>
        </w:tc>
        <w:tc>
          <w:tcPr>
            <w:tcW w:w="1794" w:type="dxa"/>
            <w:tcBorders>
              <w:top w:val="nil"/>
              <w:left w:val="nil"/>
              <w:bottom w:val="single" w:sz="8" w:space="0" w:color="000000"/>
              <w:right w:val="single" w:sz="8" w:space="0" w:color="000000"/>
            </w:tcBorders>
            <w:shd w:val="clear" w:color="auto" w:fill="auto"/>
            <w:vAlign w:val="center"/>
            <w:hideMark/>
          </w:tcPr>
          <w:p w14:paraId="3C68D1E5" w14:textId="77777777" w:rsidR="00CD6E0A" w:rsidRPr="00E06603" w:rsidRDefault="00CD6E0A" w:rsidP="00E06603">
            <w:pPr>
              <w:spacing w:after="0"/>
              <w:jc w:val="center"/>
              <w:rPr>
                <w:rFonts w:asciiTheme="minorHAnsi" w:eastAsia="Times New Roman" w:hAnsiTheme="minorHAnsi" w:cs="Times New Roman"/>
                <w:b/>
                <w:bCs/>
              </w:rPr>
            </w:pPr>
            <w:r w:rsidRPr="00E06603">
              <w:rPr>
                <w:rFonts w:asciiTheme="minorHAnsi" w:eastAsia="Times New Roman" w:hAnsiTheme="minorHAnsi" w:cs="Times New Roman"/>
                <w:b/>
                <w:bCs/>
              </w:rPr>
              <w:t xml:space="preserve">Derechos de petición Congreso de la República </w:t>
            </w:r>
          </w:p>
        </w:tc>
        <w:tc>
          <w:tcPr>
            <w:tcW w:w="1239" w:type="dxa"/>
            <w:tcBorders>
              <w:top w:val="nil"/>
              <w:left w:val="nil"/>
              <w:bottom w:val="single" w:sz="8" w:space="0" w:color="000000"/>
              <w:right w:val="single" w:sz="8" w:space="0" w:color="auto"/>
            </w:tcBorders>
            <w:shd w:val="clear" w:color="auto" w:fill="auto"/>
            <w:vAlign w:val="center"/>
            <w:hideMark/>
          </w:tcPr>
          <w:p w14:paraId="1C490035" w14:textId="77777777" w:rsidR="00CD6E0A" w:rsidRPr="00E06603" w:rsidRDefault="00CD6E0A" w:rsidP="00E06603">
            <w:pPr>
              <w:spacing w:after="0"/>
              <w:jc w:val="center"/>
              <w:rPr>
                <w:rFonts w:asciiTheme="minorHAnsi" w:eastAsia="Times New Roman" w:hAnsiTheme="minorHAnsi" w:cs="Times New Roman"/>
                <w:b/>
                <w:bCs/>
                <w:sz w:val="24"/>
                <w:szCs w:val="24"/>
              </w:rPr>
            </w:pPr>
            <w:r w:rsidRPr="00E06603">
              <w:rPr>
                <w:rFonts w:asciiTheme="minorHAnsi" w:eastAsia="Times New Roman" w:hAnsiTheme="minorHAnsi" w:cs="Times New Roman"/>
                <w:b/>
                <w:bCs/>
                <w:sz w:val="24"/>
                <w:szCs w:val="24"/>
              </w:rPr>
              <w:t xml:space="preserve">Proyectos de acuerdo </w:t>
            </w:r>
          </w:p>
        </w:tc>
        <w:tc>
          <w:tcPr>
            <w:tcW w:w="1239" w:type="dxa"/>
            <w:tcBorders>
              <w:top w:val="nil"/>
              <w:left w:val="nil"/>
              <w:bottom w:val="single" w:sz="8" w:space="0" w:color="000000"/>
              <w:right w:val="single" w:sz="8" w:space="0" w:color="000000"/>
            </w:tcBorders>
            <w:shd w:val="clear" w:color="auto" w:fill="auto"/>
            <w:vAlign w:val="center"/>
            <w:hideMark/>
          </w:tcPr>
          <w:p w14:paraId="3799A5B4" w14:textId="77777777" w:rsidR="00CD6E0A" w:rsidRPr="00E06603" w:rsidRDefault="00CD6E0A" w:rsidP="00E06603">
            <w:pPr>
              <w:spacing w:after="0"/>
              <w:jc w:val="center"/>
              <w:rPr>
                <w:rFonts w:asciiTheme="minorHAnsi" w:eastAsia="Times New Roman" w:hAnsiTheme="minorHAnsi" w:cs="Times New Roman"/>
                <w:b/>
                <w:bCs/>
                <w:sz w:val="24"/>
                <w:szCs w:val="24"/>
              </w:rPr>
            </w:pPr>
            <w:r w:rsidRPr="00E06603">
              <w:rPr>
                <w:rFonts w:asciiTheme="minorHAnsi" w:eastAsia="Times New Roman" w:hAnsiTheme="minorHAnsi" w:cs="Times New Roman"/>
                <w:b/>
                <w:bCs/>
                <w:sz w:val="24"/>
                <w:szCs w:val="24"/>
              </w:rPr>
              <w:t>Proyectos de ley</w:t>
            </w:r>
          </w:p>
        </w:tc>
      </w:tr>
      <w:tr w:rsidR="00CD6E0A" w:rsidRPr="00E06603" w14:paraId="2F63D167" w14:textId="77777777" w:rsidTr="00CD6E0A">
        <w:trPr>
          <w:trHeight w:val="330"/>
        </w:trPr>
        <w:tc>
          <w:tcPr>
            <w:tcW w:w="1657" w:type="dxa"/>
            <w:tcBorders>
              <w:top w:val="nil"/>
              <w:left w:val="single" w:sz="8" w:space="0" w:color="000000"/>
              <w:bottom w:val="single" w:sz="8" w:space="0" w:color="000000"/>
              <w:right w:val="single" w:sz="8" w:space="0" w:color="000000"/>
            </w:tcBorders>
            <w:shd w:val="clear" w:color="auto" w:fill="auto"/>
            <w:vAlign w:val="center"/>
            <w:hideMark/>
          </w:tcPr>
          <w:p w14:paraId="142D5348" w14:textId="77777777" w:rsidR="00CD6E0A" w:rsidRPr="00E06603" w:rsidRDefault="00CD6E0A" w:rsidP="00E06603">
            <w:pPr>
              <w:spacing w:after="0"/>
              <w:jc w:val="center"/>
              <w:rPr>
                <w:rFonts w:asciiTheme="minorHAnsi" w:eastAsia="Times New Roman" w:hAnsiTheme="minorHAnsi" w:cs="Times New Roman"/>
                <w:b/>
                <w:bCs/>
                <w:sz w:val="24"/>
                <w:szCs w:val="24"/>
              </w:rPr>
            </w:pPr>
            <w:r w:rsidRPr="00E06603">
              <w:rPr>
                <w:rFonts w:asciiTheme="minorHAnsi" w:eastAsia="Times New Roman" w:hAnsiTheme="minorHAnsi" w:cs="Times New Roman"/>
                <w:b/>
                <w:bCs/>
                <w:sz w:val="24"/>
                <w:szCs w:val="24"/>
              </w:rPr>
              <w:t xml:space="preserve">Enero </w:t>
            </w:r>
          </w:p>
        </w:tc>
        <w:tc>
          <w:tcPr>
            <w:tcW w:w="1554" w:type="dxa"/>
            <w:tcBorders>
              <w:top w:val="nil"/>
              <w:left w:val="nil"/>
              <w:bottom w:val="single" w:sz="8" w:space="0" w:color="000000"/>
              <w:right w:val="single" w:sz="8" w:space="0" w:color="000000"/>
            </w:tcBorders>
            <w:shd w:val="clear" w:color="auto" w:fill="auto"/>
            <w:vAlign w:val="center"/>
            <w:hideMark/>
          </w:tcPr>
          <w:p w14:paraId="29E09DE4"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0</w:t>
            </w:r>
          </w:p>
        </w:tc>
        <w:tc>
          <w:tcPr>
            <w:tcW w:w="1417" w:type="dxa"/>
            <w:tcBorders>
              <w:top w:val="nil"/>
              <w:left w:val="nil"/>
              <w:bottom w:val="single" w:sz="8" w:space="0" w:color="000000"/>
              <w:right w:val="single" w:sz="8" w:space="0" w:color="000000"/>
            </w:tcBorders>
            <w:shd w:val="clear" w:color="auto" w:fill="auto"/>
            <w:vAlign w:val="center"/>
            <w:hideMark/>
          </w:tcPr>
          <w:p w14:paraId="2915F82A"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5</w:t>
            </w:r>
          </w:p>
        </w:tc>
        <w:tc>
          <w:tcPr>
            <w:tcW w:w="1794" w:type="dxa"/>
            <w:tcBorders>
              <w:top w:val="nil"/>
              <w:left w:val="nil"/>
              <w:bottom w:val="single" w:sz="8" w:space="0" w:color="000000"/>
              <w:right w:val="single" w:sz="8" w:space="0" w:color="000000"/>
            </w:tcBorders>
            <w:shd w:val="clear" w:color="auto" w:fill="auto"/>
            <w:vAlign w:val="center"/>
            <w:hideMark/>
          </w:tcPr>
          <w:p w14:paraId="4ADE2FE9"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2</w:t>
            </w:r>
          </w:p>
        </w:tc>
        <w:tc>
          <w:tcPr>
            <w:tcW w:w="1239" w:type="dxa"/>
            <w:tcBorders>
              <w:top w:val="nil"/>
              <w:left w:val="nil"/>
              <w:bottom w:val="single" w:sz="8" w:space="0" w:color="000000"/>
              <w:right w:val="single" w:sz="8" w:space="0" w:color="auto"/>
            </w:tcBorders>
            <w:shd w:val="clear" w:color="auto" w:fill="auto"/>
            <w:vAlign w:val="center"/>
            <w:hideMark/>
          </w:tcPr>
          <w:p w14:paraId="48E0D084"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0</w:t>
            </w:r>
          </w:p>
        </w:tc>
        <w:tc>
          <w:tcPr>
            <w:tcW w:w="1239" w:type="dxa"/>
            <w:tcBorders>
              <w:top w:val="nil"/>
              <w:left w:val="nil"/>
              <w:bottom w:val="single" w:sz="8" w:space="0" w:color="000000"/>
              <w:right w:val="single" w:sz="8" w:space="0" w:color="000000"/>
            </w:tcBorders>
            <w:shd w:val="clear" w:color="auto" w:fill="auto"/>
            <w:vAlign w:val="center"/>
            <w:hideMark/>
          </w:tcPr>
          <w:p w14:paraId="73AC2DBE" w14:textId="77777777" w:rsidR="00CD6E0A" w:rsidRPr="00E06603" w:rsidRDefault="00CD6E0A" w:rsidP="00E06603">
            <w:pPr>
              <w:spacing w:after="0"/>
              <w:jc w:val="center"/>
              <w:rPr>
                <w:rFonts w:asciiTheme="minorHAnsi" w:eastAsia="Times New Roman" w:hAnsiTheme="minorHAnsi" w:cs="Times New Roman"/>
              </w:rPr>
            </w:pPr>
            <w:r w:rsidRPr="00E06603">
              <w:rPr>
                <w:rFonts w:asciiTheme="minorHAnsi" w:eastAsia="Times New Roman" w:hAnsiTheme="minorHAnsi" w:cs="Times New Roman"/>
              </w:rPr>
              <w:t>0</w:t>
            </w:r>
          </w:p>
        </w:tc>
      </w:tr>
      <w:tr w:rsidR="00CD6E0A" w:rsidRPr="00E06603" w14:paraId="3BA03436" w14:textId="77777777" w:rsidTr="00CD6E0A">
        <w:trPr>
          <w:trHeight w:val="330"/>
        </w:trPr>
        <w:tc>
          <w:tcPr>
            <w:tcW w:w="1657" w:type="dxa"/>
            <w:tcBorders>
              <w:top w:val="nil"/>
              <w:left w:val="single" w:sz="8" w:space="0" w:color="000000"/>
              <w:bottom w:val="single" w:sz="8" w:space="0" w:color="000000"/>
              <w:right w:val="single" w:sz="8" w:space="0" w:color="000000"/>
            </w:tcBorders>
            <w:shd w:val="clear" w:color="auto" w:fill="auto"/>
            <w:vAlign w:val="center"/>
            <w:hideMark/>
          </w:tcPr>
          <w:p w14:paraId="23652E2B" w14:textId="77777777" w:rsidR="00CD6E0A" w:rsidRPr="00E06603" w:rsidRDefault="00CD6E0A" w:rsidP="00E06603">
            <w:pPr>
              <w:spacing w:after="0"/>
              <w:jc w:val="center"/>
              <w:rPr>
                <w:rFonts w:asciiTheme="minorHAnsi" w:eastAsia="Times New Roman" w:hAnsiTheme="minorHAnsi" w:cs="Times New Roman"/>
                <w:b/>
                <w:bCs/>
                <w:sz w:val="24"/>
                <w:szCs w:val="24"/>
              </w:rPr>
            </w:pPr>
            <w:r w:rsidRPr="00E06603">
              <w:rPr>
                <w:rFonts w:asciiTheme="minorHAnsi" w:eastAsia="Times New Roman" w:hAnsiTheme="minorHAnsi" w:cs="Times New Roman"/>
                <w:b/>
                <w:bCs/>
                <w:sz w:val="24"/>
                <w:szCs w:val="24"/>
              </w:rPr>
              <w:t xml:space="preserve">Febrero </w:t>
            </w:r>
          </w:p>
        </w:tc>
        <w:tc>
          <w:tcPr>
            <w:tcW w:w="1554" w:type="dxa"/>
            <w:tcBorders>
              <w:top w:val="nil"/>
              <w:left w:val="nil"/>
              <w:bottom w:val="single" w:sz="8" w:space="0" w:color="000000"/>
              <w:right w:val="single" w:sz="8" w:space="0" w:color="000000"/>
            </w:tcBorders>
            <w:shd w:val="clear" w:color="auto" w:fill="auto"/>
            <w:vAlign w:val="center"/>
            <w:hideMark/>
          </w:tcPr>
          <w:p w14:paraId="7BA8E19D"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10</w:t>
            </w:r>
          </w:p>
        </w:tc>
        <w:tc>
          <w:tcPr>
            <w:tcW w:w="1417" w:type="dxa"/>
            <w:tcBorders>
              <w:top w:val="nil"/>
              <w:left w:val="nil"/>
              <w:bottom w:val="single" w:sz="8" w:space="0" w:color="000000"/>
              <w:right w:val="single" w:sz="8" w:space="0" w:color="000000"/>
            </w:tcBorders>
            <w:shd w:val="clear" w:color="auto" w:fill="auto"/>
            <w:vAlign w:val="center"/>
            <w:hideMark/>
          </w:tcPr>
          <w:p w14:paraId="18E43481"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20</w:t>
            </w:r>
          </w:p>
        </w:tc>
        <w:tc>
          <w:tcPr>
            <w:tcW w:w="1794" w:type="dxa"/>
            <w:tcBorders>
              <w:top w:val="nil"/>
              <w:left w:val="nil"/>
              <w:bottom w:val="single" w:sz="8" w:space="0" w:color="000000"/>
              <w:right w:val="single" w:sz="8" w:space="0" w:color="000000"/>
            </w:tcBorders>
            <w:shd w:val="clear" w:color="auto" w:fill="auto"/>
            <w:vAlign w:val="center"/>
            <w:hideMark/>
          </w:tcPr>
          <w:p w14:paraId="05BF0512"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4</w:t>
            </w:r>
          </w:p>
        </w:tc>
        <w:tc>
          <w:tcPr>
            <w:tcW w:w="1239" w:type="dxa"/>
            <w:tcBorders>
              <w:top w:val="nil"/>
              <w:left w:val="nil"/>
              <w:bottom w:val="single" w:sz="8" w:space="0" w:color="000000"/>
              <w:right w:val="single" w:sz="8" w:space="0" w:color="auto"/>
            </w:tcBorders>
            <w:shd w:val="clear" w:color="auto" w:fill="auto"/>
            <w:vAlign w:val="center"/>
            <w:hideMark/>
          </w:tcPr>
          <w:p w14:paraId="0C322C9A" w14:textId="29EA5FD4" w:rsidR="00CD6E0A" w:rsidRPr="00E06603" w:rsidRDefault="00E06603" w:rsidP="00E06603">
            <w:pPr>
              <w:spacing w:after="0"/>
              <w:jc w:val="center"/>
              <w:rPr>
                <w:rFonts w:asciiTheme="minorHAnsi" w:eastAsia="Times New Roman" w:hAnsiTheme="minorHAnsi" w:cs="Times New Roman"/>
                <w:sz w:val="24"/>
                <w:szCs w:val="24"/>
              </w:rPr>
            </w:pPr>
            <w:r>
              <w:rPr>
                <w:rFonts w:asciiTheme="minorHAnsi" w:eastAsia="Times New Roman" w:hAnsiTheme="minorHAnsi" w:cs="Times New Roman"/>
                <w:sz w:val="24"/>
                <w:szCs w:val="24"/>
              </w:rPr>
              <w:t>14</w:t>
            </w:r>
          </w:p>
        </w:tc>
        <w:tc>
          <w:tcPr>
            <w:tcW w:w="1239" w:type="dxa"/>
            <w:tcBorders>
              <w:top w:val="nil"/>
              <w:left w:val="nil"/>
              <w:bottom w:val="single" w:sz="8" w:space="0" w:color="000000"/>
              <w:right w:val="single" w:sz="8" w:space="0" w:color="000000"/>
            </w:tcBorders>
            <w:shd w:val="clear" w:color="auto" w:fill="auto"/>
            <w:vAlign w:val="center"/>
            <w:hideMark/>
          </w:tcPr>
          <w:p w14:paraId="7BE5D819" w14:textId="77777777" w:rsidR="00CD6E0A" w:rsidRPr="00E06603" w:rsidRDefault="00CD6E0A" w:rsidP="00E06603">
            <w:pPr>
              <w:spacing w:after="0"/>
              <w:jc w:val="center"/>
              <w:rPr>
                <w:rFonts w:asciiTheme="minorHAnsi" w:eastAsia="Times New Roman" w:hAnsiTheme="minorHAnsi" w:cs="Times New Roman"/>
              </w:rPr>
            </w:pPr>
            <w:r w:rsidRPr="00E06603">
              <w:rPr>
                <w:rFonts w:asciiTheme="minorHAnsi" w:eastAsia="Times New Roman" w:hAnsiTheme="minorHAnsi" w:cs="Times New Roman"/>
              </w:rPr>
              <w:t>0</w:t>
            </w:r>
          </w:p>
        </w:tc>
      </w:tr>
      <w:tr w:rsidR="00CD6E0A" w:rsidRPr="00E06603" w14:paraId="66DDC5F2" w14:textId="77777777" w:rsidTr="00CD6E0A">
        <w:trPr>
          <w:trHeight w:val="330"/>
        </w:trPr>
        <w:tc>
          <w:tcPr>
            <w:tcW w:w="1657" w:type="dxa"/>
            <w:tcBorders>
              <w:top w:val="nil"/>
              <w:left w:val="single" w:sz="8" w:space="0" w:color="000000"/>
              <w:bottom w:val="single" w:sz="8" w:space="0" w:color="000000"/>
              <w:right w:val="single" w:sz="8" w:space="0" w:color="000000"/>
            </w:tcBorders>
            <w:shd w:val="clear" w:color="auto" w:fill="auto"/>
            <w:vAlign w:val="center"/>
            <w:hideMark/>
          </w:tcPr>
          <w:p w14:paraId="0BFFE2A6" w14:textId="77777777" w:rsidR="00CD6E0A" w:rsidRPr="00E06603" w:rsidRDefault="00CD6E0A" w:rsidP="00E06603">
            <w:pPr>
              <w:spacing w:after="0"/>
              <w:jc w:val="center"/>
              <w:rPr>
                <w:rFonts w:asciiTheme="minorHAnsi" w:eastAsia="Times New Roman" w:hAnsiTheme="minorHAnsi" w:cs="Times New Roman"/>
                <w:b/>
                <w:bCs/>
                <w:sz w:val="24"/>
                <w:szCs w:val="24"/>
              </w:rPr>
            </w:pPr>
            <w:r w:rsidRPr="00E06603">
              <w:rPr>
                <w:rFonts w:asciiTheme="minorHAnsi" w:eastAsia="Times New Roman" w:hAnsiTheme="minorHAnsi" w:cs="Times New Roman"/>
                <w:b/>
                <w:bCs/>
                <w:sz w:val="24"/>
                <w:szCs w:val="24"/>
              </w:rPr>
              <w:t xml:space="preserve">Marzo </w:t>
            </w:r>
          </w:p>
        </w:tc>
        <w:tc>
          <w:tcPr>
            <w:tcW w:w="1554" w:type="dxa"/>
            <w:tcBorders>
              <w:top w:val="nil"/>
              <w:left w:val="nil"/>
              <w:bottom w:val="single" w:sz="8" w:space="0" w:color="000000"/>
              <w:right w:val="single" w:sz="8" w:space="0" w:color="000000"/>
            </w:tcBorders>
            <w:shd w:val="clear" w:color="auto" w:fill="auto"/>
            <w:vAlign w:val="center"/>
            <w:hideMark/>
          </w:tcPr>
          <w:p w14:paraId="72A6A469"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21</w:t>
            </w:r>
          </w:p>
        </w:tc>
        <w:tc>
          <w:tcPr>
            <w:tcW w:w="1417" w:type="dxa"/>
            <w:tcBorders>
              <w:top w:val="nil"/>
              <w:left w:val="nil"/>
              <w:bottom w:val="single" w:sz="8" w:space="0" w:color="000000"/>
              <w:right w:val="single" w:sz="8" w:space="0" w:color="000000"/>
            </w:tcBorders>
            <w:shd w:val="clear" w:color="auto" w:fill="auto"/>
            <w:vAlign w:val="center"/>
            <w:hideMark/>
          </w:tcPr>
          <w:p w14:paraId="7DFE537E"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17</w:t>
            </w:r>
          </w:p>
        </w:tc>
        <w:tc>
          <w:tcPr>
            <w:tcW w:w="1794" w:type="dxa"/>
            <w:tcBorders>
              <w:top w:val="nil"/>
              <w:left w:val="nil"/>
              <w:bottom w:val="single" w:sz="8" w:space="0" w:color="000000"/>
              <w:right w:val="single" w:sz="8" w:space="0" w:color="000000"/>
            </w:tcBorders>
            <w:shd w:val="clear" w:color="auto" w:fill="auto"/>
            <w:vAlign w:val="center"/>
            <w:hideMark/>
          </w:tcPr>
          <w:p w14:paraId="20D5F2A6"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2</w:t>
            </w:r>
          </w:p>
        </w:tc>
        <w:tc>
          <w:tcPr>
            <w:tcW w:w="1239" w:type="dxa"/>
            <w:tcBorders>
              <w:top w:val="nil"/>
              <w:left w:val="nil"/>
              <w:bottom w:val="single" w:sz="8" w:space="0" w:color="000000"/>
              <w:right w:val="single" w:sz="8" w:space="0" w:color="auto"/>
            </w:tcBorders>
            <w:shd w:val="clear" w:color="auto" w:fill="auto"/>
            <w:vAlign w:val="center"/>
            <w:hideMark/>
          </w:tcPr>
          <w:p w14:paraId="4ACA971B"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6</w:t>
            </w:r>
          </w:p>
        </w:tc>
        <w:tc>
          <w:tcPr>
            <w:tcW w:w="1239" w:type="dxa"/>
            <w:tcBorders>
              <w:top w:val="nil"/>
              <w:left w:val="nil"/>
              <w:bottom w:val="single" w:sz="8" w:space="0" w:color="000000"/>
              <w:right w:val="single" w:sz="8" w:space="0" w:color="000000"/>
            </w:tcBorders>
            <w:shd w:val="clear" w:color="auto" w:fill="auto"/>
            <w:vAlign w:val="center"/>
            <w:hideMark/>
          </w:tcPr>
          <w:p w14:paraId="5913C79D" w14:textId="77777777" w:rsidR="00CD6E0A" w:rsidRPr="00E06603" w:rsidRDefault="00CD6E0A" w:rsidP="00E06603">
            <w:pPr>
              <w:spacing w:after="0"/>
              <w:jc w:val="center"/>
              <w:rPr>
                <w:rFonts w:asciiTheme="minorHAnsi" w:eastAsia="Times New Roman" w:hAnsiTheme="minorHAnsi" w:cs="Times New Roman"/>
              </w:rPr>
            </w:pPr>
            <w:r w:rsidRPr="00E06603">
              <w:rPr>
                <w:rFonts w:asciiTheme="minorHAnsi" w:eastAsia="Times New Roman" w:hAnsiTheme="minorHAnsi" w:cs="Times New Roman"/>
              </w:rPr>
              <w:t>0</w:t>
            </w:r>
          </w:p>
        </w:tc>
      </w:tr>
      <w:tr w:rsidR="00CD6E0A" w:rsidRPr="00E06603" w14:paraId="0B787807" w14:textId="77777777" w:rsidTr="00CD6E0A">
        <w:trPr>
          <w:trHeight w:val="330"/>
        </w:trPr>
        <w:tc>
          <w:tcPr>
            <w:tcW w:w="1657" w:type="dxa"/>
            <w:tcBorders>
              <w:top w:val="nil"/>
              <w:left w:val="single" w:sz="8" w:space="0" w:color="000000"/>
              <w:bottom w:val="single" w:sz="8" w:space="0" w:color="000000"/>
              <w:right w:val="single" w:sz="8" w:space="0" w:color="000000"/>
            </w:tcBorders>
            <w:shd w:val="clear" w:color="auto" w:fill="auto"/>
            <w:vAlign w:val="center"/>
            <w:hideMark/>
          </w:tcPr>
          <w:p w14:paraId="64FFD50A" w14:textId="77777777" w:rsidR="00CD6E0A" w:rsidRPr="00E06603" w:rsidRDefault="00CD6E0A" w:rsidP="00E06603">
            <w:pPr>
              <w:spacing w:after="0"/>
              <w:jc w:val="center"/>
              <w:rPr>
                <w:rFonts w:asciiTheme="minorHAnsi" w:eastAsia="Times New Roman" w:hAnsiTheme="minorHAnsi" w:cs="Times New Roman"/>
                <w:b/>
                <w:bCs/>
                <w:sz w:val="24"/>
                <w:szCs w:val="24"/>
              </w:rPr>
            </w:pPr>
            <w:r w:rsidRPr="00E06603">
              <w:rPr>
                <w:rFonts w:asciiTheme="minorHAnsi" w:eastAsia="Times New Roman" w:hAnsiTheme="minorHAnsi" w:cs="Times New Roman"/>
                <w:b/>
                <w:bCs/>
                <w:sz w:val="24"/>
                <w:szCs w:val="24"/>
              </w:rPr>
              <w:t xml:space="preserve">Abril </w:t>
            </w:r>
          </w:p>
        </w:tc>
        <w:tc>
          <w:tcPr>
            <w:tcW w:w="1554" w:type="dxa"/>
            <w:tcBorders>
              <w:top w:val="nil"/>
              <w:left w:val="nil"/>
              <w:bottom w:val="single" w:sz="8" w:space="0" w:color="000000"/>
              <w:right w:val="single" w:sz="8" w:space="0" w:color="000000"/>
            </w:tcBorders>
            <w:shd w:val="clear" w:color="auto" w:fill="auto"/>
            <w:vAlign w:val="center"/>
            <w:hideMark/>
          </w:tcPr>
          <w:p w14:paraId="459CD1B3"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23</w:t>
            </w:r>
          </w:p>
        </w:tc>
        <w:tc>
          <w:tcPr>
            <w:tcW w:w="1417" w:type="dxa"/>
            <w:tcBorders>
              <w:top w:val="nil"/>
              <w:left w:val="nil"/>
              <w:bottom w:val="single" w:sz="8" w:space="0" w:color="000000"/>
              <w:right w:val="single" w:sz="8" w:space="0" w:color="000000"/>
            </w:tcBorders>
            <w:shd w:val="clear" w:color="auto" w:fill="auto"/>
            <w:vAlign w:val="center"/>
            <w:hideMark/>
          </w:tcPr>
          <w:p w14:paraId="2C259D8A"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14</w:t>
            </w:r>
          </w:p>
        </w:tc>
        <w:tc>
          <w:tcPr>
            <w:tcW w:w="1794" w:type="dxa"/>
            <w:tcBorders>
              <w:top w:val="nil"/>
              <w:left w:val="nil"/>
              <w:bottom w:val="single" w:sz="8" w:space="0" w:color="000000"/>
              <w:right w:val="single" w:sz="8" w:space="0" w:color="000000"/>
            </w:tcBorders>
            <w:shd w:val="clear" w:color="auto" w:fill="auto"/>
            <w:vAlign w:val="center"/>
            <w:hideMark/>
          </w:tcPr>
          <w:p w14:paraId="3A1984FC"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0</w:t>
            </w:r>
          </w:p>
        </w:tc>
        <w:tc>
          <w:tcPr>
            <w:tcW w:w="1239" w:type="dxa"/>
            <w:tcBorders>
              <w:top w:val="nil"/>
              <w:left w:val="nil"/>
              <w:bottom w:val="single" w:sz="8" w:space="0" w:color="000000"/>
              <w:right w:val="single" w:sz="8" w:space="0" w:color="auto"/>
            </w:tcBorders>
            <w:shd w:val="clear" w:color="auto" w:fill="auto"/>
            <w:vAlign w:val="center"/>
            <w:hideMark/>
          </w:tcPr>
          <w:p w14:paraId="000F86D3"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12</w:t>
            </w:r>
          </w:p>
        </w:tc>
        <w:tc>
          <w:tcPr>
            <w:tcW w:w="1239" w:type="dxa"/>
            <w:tcBorders>
              <w:top w:val="nil"/>
              <w:left w:val="nil"/>
              <w:bottom w:val="single" w:sz="8" w:space="0" w:color="000000"/>
              <w:right w:val="single" w:sz="8" w:space="0" w:color="000000"/>
            </w:tcBorders>
            <w:shd w:val="clear" w:color="auto" w:fill="auto"/>
            <w:vAlign w:val="center"/>
            <w:hideMark/>
          </w:tcPr>
          <w:p w14:paraId="6EB406DE" w14:textId="77777777" w:rsidR="00CD6E0A" w:rsidRPr="00E06603" w:rsidRDefault="00CD6E0A" w:rsidP="00E06603">
            <w:pPr>
              <w:spacing w:after="0"/>
              <w:jc w:val="center"/>
              <w:rPr>
                <w:rFonts w:asciiTheme="minorHAnsi" w:eastAsia="Times New Roman" w:hAnsiTheme="minorHAnsi" w:cs="Times New Roman"/>
              </w:rPr>
            </w:pPr>
            <w:r w:rsidRPr="00E06603">
              <w:rPr>
                <w:rFonts w:asciiTheme="minorHAnsi" w:eastAsia="Times New Roman" w:hAnsiTheme="minorHAnsi" w:cs="Times New Roman"/>
              </w:rPr>
              <w:t>0</w:t>
            </w:r>
          </w:p>
        </w:tc>
      </w:tr>
      <w:tr w:rsidR="00CD6E0A" w:rsidRPr="00E06603" w14:paraId="02B2E79C" w14:textId="77777777" w:rsidTr="00CD6E0A">
        <w:trPr>
          <w:trHeight w:val="330"/>
        </w:trPr>
        <w:tc>
          <w:tcPr>
            <w:tcW w:w="1657" w:type="dxa"/>
            <w:tcBorders>
              <w:top w:val="nil"/>
              <w:left w:val="single" w:sz="8" w:space="0" w:color="000000"/>
              <w:bottom w:val="single" w:sz="8" w:space="0" w:color="000000"/>
              <w:right w:val="single" w:sz="8" w:space="0" w:color="000000"/>
            </w:tcBorders>
            <w:shd w:val="clear" w:color="auto" w:fill="auto"/>
            <w:vAlign w:val="center"/>
            <w:hideMark/>
          </w:tcPr>
          <w:p w14:paraId="27A14BBB" w14:textId="77777777" w:rsidR="00CD6E0A" w:rsidRPr="00E06603" w:rsidRDefault="00CD6E0A" w:rsidP="00E06603">
            <w:pPr>
              <w:spacing w:after="0"/>
              <w:jc w:val="center"/>
              <w:rPr>
                <w:rFonts w:asciiTheme="minorHAnsi" w:eastAsia="Times New Roman" w:hAnsiTheme="minorHAnsi" w:cs="Times New Roman"/>
                <w:b/>
                <w:bCs/>
                <w:sz w:val="24"/>
                <w:szCs w:val="24"/>
              </w:rPr>
            </w:pPr>
            <w:r w:rsidRPr="00E06603">
              <w:rPr>
                <w:rFonts w:asciiTheme="minorHAnsi" w:eastAsia="Times New Roman" w:hAnsiTheme="minorHAnsi" w:cs="Times New Roman"/>
                <w:b/>
                <w:bCs/>
                <w:sz w:val="24"/>
                <w:szCs w:val="24"/>
              </w:rPr>
              <w:t xml:space="preserve">Mayo </w:t>
            </w:r>
          </w:p>
        </w:tc>
        <w:tc>
          <w:tcPr>
            <w:tcW w:w="1554" w:type="dxa"/>
            <w:tcBorders>
              <w:top w:val="nil"/>
              <w:left w:val="nil"/>
              <w:bottom w:val="single" w:sz="8" w:space="0" w:color="000000"/>
              <w:right w:val="single" w:sz="8" w:space="0" w:color="000000"/>
            </w:tcBorders>
            <w:shd w:val="clear" w:color="auto" w:fill="auto"/>
            <w:vAlign w:val="center"/>
            <w:hideMark/>
          </w:tcPr>
          <w:p w14:paraId="71E31EB2"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3</w:t>
            </w:r>
          </w:p>
        </w:tc>
        <w:tc>
          <w:tcPr>
            <w:tcW w:w="1417" w:type="dxa"/>
            <w:tcBorders>
              <w:top w:val="nil"/>
              <w:left w:val="nil"/>
              <w:bottom w:val="single" w:sz="8" w:space="0" w:color="000000"/>
              <w:right w:val="single" w:sz="8" w:space="0" w:color="000000"/>
            </w:tcBorders>
            <w:shd w:val="clear" w:color="auto" w:fill="auto"/>
            <w:vAlign w:val="center"/>
            <w:hideMark/>
          </w:tcPr>
          <w:p w14:paraId="311D83BB"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13</w:t>
            </w:r>
          </w:p>
        </w:tc>
        <w:tc>
          <w:tcPr>
            <w:tcW w:w="1794" w:type="dxa"/>
            <w:tcBorders>
              <w:top w:val="nil"/>
              <w:left w:val="nil"/>
              <w:bottom w:val="single" w:sz="8" w:space="0" w:color="000000"/>
              <w:right w:val="single" w:sz="8" w:space="0" w:color="000000"/>
            </w:tcBorders>
            <w:shd w:val="clear" w:color="auto" w:fill="auto"/>
            <w:vAlign w:val="center"/>
            <w:hideMark/>
          </w:tcPr>
          <w:p w14:paraId="54537A85"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2</w:t>
            </w:r>
          </w:p>
        </w:tc>
        <w:tc>
          <w:tcPr>
            <w:tcW w:w="1239" w:type="dxa"/>
            <w:tcBorders>
              <w:top w:val="nil"/>
              <w:left w:val="nil"/>
              <w:bottom w:val="single" w:sz="8" w:space="0" w:color="000000"/>
              <w:right w:val="single" w:sz="8" w:space="0" w:color="auto"/>
            </w:tcBorders>
            <w:shd w:val="clear" w:color="auto" w:fill="auto"/>
            <w:vAlign w:val="center"/>
            <w:hideMark/>
          </w:tcPr>
          <w:p w14:paraId="21901523"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12</w:t>
            </w:r>
          </w:p>
        </w:tc>
        <w:tc>
          <w:tcPr>
            <w:tcW w:w="1239" w:type="dxa"/>
            <w:tcBorders>
              <w:top w:val="nil"/>
              <w:left w:val="nil"/>
              <w:bottom w:val="single" w:sz="8" w:space="0" w:color="000000"/>
              <w:right w:val="single" w:sz="8" w:space="0" w:color="000000"/>
            </w:tcBorders>
            <w:shd w:val="clear" w:color="auto" w:fill="auto"/>
            <w:vAlign w:val="center"/>
            <w:hideMark/>
          </w:tcPr>
          <w:p w14:paraId="2F87AADF" w14:textId="77777777" w:rsidR="00CD6E0A" w:rsidRPr="00E06603" w:rsidRDefault="00CD6E0A" w:rsidP="00E06603">
            <w:pPr>
              <w:spacing w:after="0"/>
              <w:jc w:val="center"/>
              <w:rPr>
                <w:rFonts w:asciiTheme="minorHAnsi" w:eastAsia="Times New Roman" w:hAnsiTheme="minorHAnsi" w:cs="Times New Roman"/>
              </w:rPr>
            </w:pPr>
            <w:r w:rsidRPr="00E06603">
              <w:rPr>
                <w:rFonts w:asciiTheme="minorHAnsi" w:eastAsia="Times New Roman" w:hAnsiTheme="minorHAnsi" w:cs="Times New Roman"/>
              </w:rPr>
              <w:t>1</w:t>
            </w:r>
          </w:p>
        </w:tc>
      </w:tr>
      <w:tr w:rsidR="00CD6E0A" w:rsidRPr="00E06603" w14:paraId="57169CA3" w14:textId="77777777" w:rsidTr="00CD6E0A">
        <w:trPr>
          <w:trHeight w:val="330"/>
        </w:trPr>
        <w:tc>
          <w:tcPr>
            <w:tcW w:w="1657" w:type="dxa"/>
            <w:tcBorders>
              <w:top w:val="nil"/>
              <w:left w:val="single" w:sz="8" w:space="0" w:color="000000"/>
              <w:bottom w:val="single" w:sz="8" w:space="0" w:color="auto"/>
              <w:right w:val="single" w:sz="8" w:space="0" w:color="000000"/>
            </w:tcBorders>
            <w:shd w:val="clear" w:color="auto" w:fill="auto"/>
            <w:vAlign w:val="center"/>
            <w:hideMark/>
          </w:tcPr>
          <w:p w14:paraId="246C00CC" w14:textId="77777777" w:rsidR="00CD6E0A" w:rsidRPr="00E06603" w:rsidRDefault="00CD6E0A" w:rsidP="00E06603">
            <w:pPr>
              <w:spacing w:after="0"/>
              <w:jc w:val="center"/>
              <w:rPr>
                <w:rFonts w:asciiTheme="minorHAnsi" w:eastAsia="Times New Roman" w:hAnsiTheme="minorHAnsi" w:cs="Times New Roman"/>
                <w:b/>
                <w:bCs/>
                <w:sz w:val="24"/>
                <w:szCs w:val="24"/>
              </w:rPr>
            </w:pPr>
            <w:r w:rsidRPr="00E06603">
              <w:rPr>
                <w:rFonts w:asciiTheme="minorHAnsi" w:eastAsia="Times New Roman" w:hAnsiTheme="minorHAnsi" w:cs="Times New Roman"/>
                <w:b/>
                <w:bCs/>
                <w:sz w:val="24"/>
                <w:szCs w:val="24"/>
              </w:rPr>
              <w:t xml:space="preserve">Junio </w:t>
            </w:r>
          </w:p>
        </w:tc>
        <w:tc>
          <w:tcPr>
            <w:tcW w:w="1554" w:type="dxa"/>
            <w:tcBorders>
              <w:top w:val="nil"/>
              <w:left w:val="nil"/>
              <w:bottom w:val="single" w:sz="8" w:space="0" w:color="auto"/>
              <w:right w:val="single" w:sz="8" w:space="0" w:color="000000"/>
            </w:tcBorders>
            <w:shd w:val="clear" w:color="auto" w:fill="auto"/>
            <w:vAlign w:val="center"/>
            <w:hideMark/>
          </w:tcPr>
          <w:p w14:paraId="5E6763A2"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16</w:t>
            </w:r>
          </w:p>
        </w:tc>
        <w:tc>
          <w:tcPr>
            <w:tcW w:w="1417" w:type="dxa"/>
            <w:tcBorders>
              <w:top w:val="nil"/>
              <w:left w:val="nil"/>
              <w:bottom w:val="single" w:sz="8" w:space="0" w:color="auto"/>
              <w:right w:val="single" w:sz="8" w:space="0" w:color="000000"/>
            </w:tcBorders>
            <w:shd w:val="clear" w:color="auto" w:fill="auto"/>
            <w:vAlign w:val="center"/>
            <w:hideMark/>
          </w:tcPr>
          <w:p w14:paraId="3F66204F"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20</w:t>
            </w:r>
          </w:p>
        </w:tc>
        <w:tc>
          <w:tcPr>
            <w:tcW w:w="1794" w:type="dxa"/>
            <w:tcBorders>
              <w:top w:val="nil"/>
              <w:left w:val="nil"/>
              <w:bottom w:val="single" w:sz="8" w:space="0" w:color="auto"/>
              <w:right w:val="single" w:sz="8" w:space="0" w:color="000000"/>
            </w:tcBorders>
            <w:shd w:val="clear" w:color="auto" w:fill="auto"/>
            <w:vAlign w:val="center"/>
            <w:hideMark/>
          </w:tcPr>
          <w:p w14:paraId="4BF2441A"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3</w:t>
            </w:r>
          </w:p>
        </w:tc>
        <w:tc>
          <w:tcPr>
            <w:tcW w:w="1239" w:type="dxa"/>
            <w:tcBorders>
              <w:top w:val="nil"/>
              <w:left w:val="nil"/>
              <w:bottom w:val="single" w:sz="8" w:space="0" w:color="auto"/>
              <w:right w:val="single" w:sz="8" w:space="0" w:color="auto"/>
            </w:tcBorders>
            <w:shd w:val="clear" w:color="auto" w:fill="auto"/>
            <w:vAlign w:val="center"/>
            <w:hideMark/>
          </w:tcPr>
          <w:p w14:paraId="282B6546"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2</w:t>
            </w:r>
          </w:p>
        </w:tc>
        <w:tc>
          <w:tcPr>
            <w:tcW w:w="1239" w:type="dxa"/>
            <w:tcBorders>
              <w:top w:val="nil"/>
              <w:left w:val="nil"/>
              <w:bottom w:val="single" w:sz="8" w:space="0" w:color="auto"/>
              <w:right w:val="single" w:sz="8" w:space="0" w:color="000000"/>
            </w:tcBorders>
            <w:shd w:val="clear" w:color="auto" w:fill="auto"/>
            <w:vAlign w:val="center"/>
            <w:hideMark/>
          </w:tcPr>
          <w:p w14:paraId="23D90161" w14:textId="77777777" w:rsidR="00CD6E0A" w:rsidRPr="00E06603" w:rsidRDefault="00CD6E0A" w:rsidP="00E06603">
            <w:pPr>
              <w:spacing w:after="0"/>
              <w:jc w:val="center"/>
              <w:rPr>
                <w:rFonts w:asciiTheme="minorHAnsi" w:eastAsia="Times New Roman" w:hAnsiTheme="minorHAnsi" w:cs="Times New Roman"/>
              </w:rPr>
            </w:pPr>
            <w:r w:rsidRPr="00E06603">
              <w:rPr>
                <w:rFonts w:asciiTheme="minorHAnsi" w:eastAsia="Times New Roman" w:hAnsiTheme="minorHAnsi" w:cs="Times New Roman"/>
              </w:rPr>
              <w:t>4</w:t>
            </w:r>
          </w:p>
        </w:tc>
      </w:tr>
      <w:tr w:rsidR="00CD6E0A" w:rsidRPr="00E06603" w14:paraId="03B05484" w14:textId="77777777" w:rsidTr="00CD6E0A">
        <w:trPr>
          <w:trHeight w:val="330"/>
        </w:trPr>
        <w:tc>
          <w:tcPr>
            <w:tcW w:w="1657" w:type="dxa"/>
            <w:tcBorders>
              <w:top w:val="nil"/>
              <w:left w:val="single" w:sz="8" w:space="0" w:color="000000"/>
              <w:bottom w:val="single" w:sz="8" w:space="0" w:color="auto"/>
              <w:right w:val="single" w:sz="8" w:space="0" w:color="000000"/>
            </w:tcBorders>
            <w:shd w:val="clear" w:color="auto" w:fill="auto"/>
            <w:vAlign w:val="center"/>
            <w:hideMark/>
          </w:tcPr>
          <w:p w14:paraId="1983EE1C" w14:textId="77777777" w:rsidR="00CD6E0A" w:rsidRPr="00E06603" w:rsidRDefault="00CD6E0A" w:rsidP="00E06603">
            <w:pPr>
              <w:spacing w:after="0"/>
              <w:jc w:val="center"/>
              <w:rPr>
                <w:rFonts w:asciiTheme="minorHAnsi" w:eastAsia="Times New Roman" w:hAnsiTheme="minorHAnsi" w:cs="Times New Roman"/>
                <w:b/>
                <w:bCs/>
                <w:sz w:val="24"/>
                <w:szCs w:val="24"/>
              </w:rPr>
            </w:pPr>
            <w:r w:rsidRPr="00E06603">
              <w:rPr>
                <w:rFonts w:asciiTheme="minorHAnsi" w:eastAsia="Times New Roman" w:hAnsiTheme="minorHAnsi" w:cs="Times New Roman"/>
                <w:b/>
                <w:bCs/>
                <w:sz w:val="24"/>
                <w:szCs w:val="24"/>
              </w:rPr>
              <w:t xml:space="preserve">Julio </w:t>
            </w:r>
          </w:p>
        </w:tc>
        <w:tc>
          <w:tcPr>
            <w:tcW w:w="1554" w:type="dxa"/>
            <w:tcBorders>
              <w:top w:val="nil"/>
              <w:left w:val="nil"/>
              <w:bottom w:val="single" w:sz="8" w:space="0" w:color="auto"/>
              <w:right w:val="single" w:sz="8" w:space="0" w:color="000000"/>
            </w:tcBorders>
            <w:shd w:val="clear" w:color="auto" w:fill="auto"/>
            <w:vAlign w:val="center"/>
            <w:hideMark/>
          </w:tcPr>
          <w:p w14:paraId="75527A4A"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9</w:t>
            </w:r>
          </w:p>
        </w:tc>
        <w:tc>
          <w:tcPr>
            <w:tcW w:w="1417" w:type="dxa"/>
            <w:tcBorders>
              <w:top w:val="nil"/>
              <w:left w:val="nil"/>
              <w:bottom w:val="single" w:sz="8" w:space="0" w:color="auto"/>
              <w:right w:val="single" w:sz="8" w:space="0" w:color="000000"/>
            </w:tcBorders>
            <w:shd w:val="clear" w:color="auto" w:fill="auto"/>
            <w:vAlign w:val="center"/>
            <w:hideMark/>
          </w:tcPr>
          <w:p w14:paraId="782A6C14"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18</w:t>
            </w:r>
          </w:p>
        </w:tc>
        <w:tc>
          <w:tcPr>
            <w:tcW w:w="1794" w:type="dxa"/>
            <w:tcBorders>
              <w:top w:val="nil"/>
              <w:left w:val="nil"/>
              <w:bottom w:val="single" w:sz="8" w:space="0" w:color="auto"/>
              <w:right w:val="single" w:sz="8" w:space="0" w:color="000000"/>
            </w:tcBorders>
            <w:shd w:val="clear" w:color="auto" w:fill="auto"/>
            <w:vAlign w:val="center"/>
            <w:hideMark/>
          </w:tcPr>
          <w:p w14:paraId="0E813D92"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3</w:t>
            </w:r>
          </w:p>
        </w:tc>
        <w:tc>
          <w:tcPr>
            <w:tcW w:w="1239" w:type="dxa"/>
            <w:tcBorders>
              <w:top w:val="nil"/>
              <w:left w:val="nil"/>
              <w:bottom w:val="single" w:sz="8" w:space="0" w:color="auto"/>
              <w:right w:val="single" w:sz="8" w:space="0" w:color="auto"/>
            </w:tcBorders>
            <w:shd w:val="clear" w:color="auto" w:fill="auto"/>
            <w:vAlign w:val="center"/>
            <w:hideMark/>
          </w:tcPr>
          <w:p w14:paraId="0F23B8B9"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13</w:t>
            </w:r>
          </w:p>
        </w:tc>
        <w:tc>
          <w:tcPr>
            <w:tcW w:w="1239" w:type="dxa"/>
            <w:tcBorders>
              <w:top w:val="nil"/>
              <w:left w:val="nil"/>
              <w:bottom w:val="single" w:sz="8" w:space="0" w:color="auto"/>
              <w:right w:val="single" w:sz="8" w:space="0" w:color="000000"/>
            </w:tcBorders>
            <w:shd w:val="clear" w:color="auto" w:fill="auto"/>
            <w:vAlign w:val="center"/>
            <w:hideMark/>
          </w:tcPr>
          <w:p w14:paraId="68724AE6"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1</w:t>
            </w:r>
          </w:p>
        </w:tc>
      </w:tr>
      <w:tr w:rsidR="00CD6E0A" w:rsidRPr="00E06603" w14:paraId="7FD11FB3" w14:textId="77777777" w:rsidTr="00CD6E0A">
        <w:trPr>
          <w:trHeight w:val="330"/>
        </w:trPr>
        <w:tc>
          <w:tcPr>
            <w:tcW w:w="1657" w:type="dxa"/>
            <w:tcBorders>
              <w:top w:val="nil"/>
              <w:left w:val="single" w:sz="8" w:space="0" w:color="000000"/>
              <w:bottom w:val="single" w:sz="8" w:space="0" w:color="auto"/>
              <w:right w:val="single" w:sz="8" w:space="0" w:color="000000"/>
            </w:tcBorders>
            <w:shd w:val="clear" w:color="auto" w:fill="auto"/>
            <w:vAlign w:val="center"/>
            <w:hideMark/>
          </w:tcPr>
          <w:p w14:paraId="1EA70234" w14:textId="77777777" w:rsidR="00CD6E0A" w:rsidRPr="00E06603" w:rsidRDefault="00CD6E0A" w:rsidP="00E06603">
            <w:pPr>
              <w:spacing w:after="0"/>
              <w:jc w:val="center"/>
              <w:rPr>
                <w:rFonts w:asciiTheme="minorHAnsi" w:eastAsia="Times New Roman" w:hAnsiTheme="minorHAnsi" w:cs="Times New Roman"/>
                <w:b/>
                <w:bCs/>
                <w:sz w:val="24"/>
                <w:szCs w:val="24"/>
              </w:rPr>
            </w:pPr>
            <w:r w:rsidRPr="00E06603">
              <w:rPr>
                <w:rFonts w:asciiTheme="minorHAnsi" w:eastAsia="Times New Roman" w:hAnsiTheme="minorHAnsi" w:cs="Times New Roman"/>
                <w:b/>
                <w:bCs/>
                <w:sz w:val="24"/>
                <w:szCs w:val="24"/>
              </w:rPr>
              <w:t xml:space="preserve">Agosto </w:t>
            </w:r>
          </w:p>
        </w:tc>
        <w:tc>
          <w:tcPr>
            <w:tcW w:w="1554" w:type="dxa"/>
            <w:tcBorders>
              <w:top w:val="nil"/>
              <w:left w:val="nil"/>
              <w:bottom w:val="single" w:sz="8" w:space="0" w:color="auto"/>
              <w:right w:val="single" w:sz="8" w:space="0" w:color="000000"/>
            </w:tcBorders>
            <w:shd w:val="clear" w:color="auto" w:fill="auto"/>
            <w:vAlign w:val="center"/>
            <w:hideMark/>
          </w:tcPr>
          <w:p w14:paraId="080C4BDA"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23</w:t>
            </w:r>
          </w:p>
        </w:tc>
        <w:tc>
          <w:tcPr>
            <w:tcW w:w="1417" w:type="dxa"/>
            <w:tcBorders>
              <w:top w:val="nil"/>
              <w:left w:val="nil"/>
              <w:bottom w:val="single" w:sz="8" w:space="0" w:color="auto"/>
              <w:right w:val="single" w:sz="8" w:space="0" w:color="000000"/>
            </w:tcBorders>
            <w:shd w:val="clear" w:color="auto" w:fill="auto"/>
            <w:vAlign w:val="center"/>
            <w:hideMark/>
          </w:tcPr>
          <w:p w14:paraId="5AC69E32"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30</w:t>
            </w:r>
          </w:p>
        </w:tc>
        <w:tc>
          <w:tcPr>
            <w:tcW w:w="1794" w:type="dxa"/>
            <w:tcBorders>
              <w:top w:val="nil"/>
              <w:left w:val="nil"/>
              <w:bottom w:val="single" w:sz="8" w:space="0" w:color="auto"/>
              <w:right w:val="single" w:sz="8" w:space="0" w:color="000000"/>
            </w:tcBorders>
            <w:shd w:val="clear" w:color="auto" w:fill="auto"/>
            <w:vAlign w:val="center"/>
            <w:hideMark/>
          </w:tcPr>
          <w:p w14:paraId="10AFC041"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0</w:t>
            </w:r>
          </w:p>
        </w:tc>
        <w:tc>
          <w:tcPr>
            <w:tcW w:w="1239" w:type="dxa"/>
            <w:tcBorders>
              <w:top w:val="nil"/>
              <w:left w:val="nil"/>
              <w:bottom w:val="single" w:sz="8" w:space="0" w:color="auto"/>
              <w:right w:val="single" w:sz="8" w:space="0" w:color="auto"/>
            </w:tcBorders>
            <w:shd w:val="clear" w:color="auto" w:fill="auto"/>
            <w:vAlign w:val="center"/>
            <w:hideMark/>
          </w:tcPr>
          <w:p w14:paraId="416F3A28"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12</w:t>
            </w:r>
          </w:p>
        </w:tc>
        <w:tc>
          <w:tcPr>
            <w:tcW w:w="1239" w:type="dxa"/>
            <w:tcBorders>
              <w:top w:val="nil"/>
              <w:left w:val="nil"/>
              <w:bottom w:val="single" w:sz="8" w:space="0" w:color="auto"/>
              <w:right w:val="single" w:sz="8" w:space="0" w:color="000000"/>
            </w:tcBorders>
            <w:shd w:val="clear" w:color="auto" w:fill="auto"/>
            <w:vAlign w:val="center"/>
            <w:hideMark/>
          </w:tcPr>
          <w:p w14:paraId="6316E161"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0</w:t>
            </w:r>
          </w:p>
        </w:tc>
      </w:tr>
      <w:tr w:rsidR="00CD6E0A" w:rsidRPr="00E06603" w14:paraId="6E15DD56" w14:textId="77777777" w:rsidTr="00CD6E0A">
        <w:trPr>
          <w:trHeight w:val="330"/>
        </w:trPr>
        <w:tc>
          <w:tcPr>
            <w:tcW w:w="1657" w:type="dxa"/>
            <w:tcBorders>
              <w:top w:val="nil"/>
              <w:left w:val="single" w:sz="8" w:space="0" w:color="000000"/>
              <w:bottom w:val="single" w:sz="8" w:space="0" w:color="auto"/>
              <w:right w:val="single" w:sz="8" w:space="0" w:color="000000"/>
            </w:tcBorders>
            <w:shd w:val="clear" w:color="auto" w:fill="auto"/>
            <w:vAlign w:val="center"/>
            <w:hideMark/>
          </w:tcPr>
          <w:p w14:paraId="14BA1196" w14:textId="77777777" w:rsidR="00CD6E0A" w:rsidRPr="00E06603" w:rsidRDefault="00CD6E0A" w:rsidP="00E06603">
            <w:pPr>
              <w:spacing w:after="0"/>
              <w:jc w:val="center"/>
              <w:rPr>
                <w:rFonts w:asciiTheme="minorHAnsi" w:eastAsia="Times New Roman" w:hAnsiTheme="minorHAnsi" w:cs="Times New Roman"/>
                <w:b/>
                <w:bCs/>
                <w:sz w:val="24"/>
                <w:szCs w:val="24"/>
              </w:rPr>
            </w:pPr>
            <w:r w:rsidRPr="00E06603">
              <w:rPr>
                <w:rFonts w:asciiTheme="minorHAnsi" w:eastAsia="Times New Roman" w:hAnsiTheme="minorHAnsi" w:cs="Times New Roman"/>
                <w:b/>
                <w:bCs/>
                <w:sz w:val="24"/>
                <w:szCs w:val="24"/>
              </w:rPr>
              <w:t xml:space="preserve">Septiembre </w:t>
            </w:r>
          </w:p>
        </w:tc>
        <w:tc>
          <w:tcPr>
            <w:tcW w:w="1554" w:type="dxa"/>
            <w:tcBorders>
              <w:top w:val="nil"/>
              <w:left w:val="nil"/>
              <w:bottom w:val="single" w:sz="8" w:space="0" w:color="auto"/>
              <w:right w:val="single" w:sz="8" w:space="0" w:color="000000"/>
            </w:tcBorders>
            <w:shd w:val="clear" w:color="auto" w:fill="auto"/>
            <w:vAlign w:val="center"/>
            <w:hideMark/>
          </w:tcPr>
          <w:p w14:paraId="41416F33"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6</w:t>
            </w:r>
          </w:p>
        </w:tc>
        <w:tc>
          <w:tcPr>
            <w:tcW w:w="1417" w:type="dxa"/>
            <w:tcBorders>
              <w:top w:val="nil"/>
              <w:left w:val="nil"/>
              <w:bottom w:val="single" w:sz="8" w:space="0" w:color="auto"/>
              <w:right w:val="single" w:sz="8" w:space="0" w:color="000000"/>
            </w:tcBorders>
            <w:shd w:val="clear" w:color="auto" w:fill="auto"/>
            <w:vAlign w:val="center"/>
            <w:hideMark/>
          </w:tcPr>
          <w:p w14:paraId="0653CADA"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16</w:t>
            </w:r>
          </w:p>
        </w:tc>
        <w:tc>
          <w:tcPr>
            <w:tcW w:w="1794" w:type="dxa"/>
            <w:tcBorders>
              <w:top w:val="nil"/>
              <w:left w:val="nil"/>
              <w:bottom w:val="single" w:sz="8" w:space="0" w:color="auto"/>
              <w:right w:val="single" w:sz="8" w:space="0" w:color="000000"/>
            </w:tcBorders>
            <w:shd w:val="clear" w:color="auto" w:fill="auto"/>
            <w:vAlign w:val="center"/>
            <w:hideMark/>
          </w:tcPr>
          <w:p w14:paraId="5799C012"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2</w:t>
            </w:r>
          </w:p>
        </w:tc>
        <w:tc>
          <w:tcPr>
            <w:tcW w:w="1239" w:type="dxa"/>
            <w:tcBorders>
              <w:top w:val="nil"/>
              <w:left w:val="nil"/>
              <w:bottom w:val="single" w:sz="8" w:space="0" w:color="auto"/>
              <w:right w:val="single" w:sz="8" w:space="0" w:color="auto"/>
            </w:tcBorders>
            <w:shd w:val="clear" w:color="auto" w:fill="auto"/>
            <w:vAlign w:val="center"/>
            <w:hideMark/>
          </w:tcPr>
          <w:p w14:paraId="406A5931"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23</w:t>
            </w:r>
          </w:p>
        </w:tc>
        <w:tc>
          <w:tcPr>
            <w:tcW w:w="1239" w:type="dxa"/>
            <w:tcBorders>
              <w:top w:val="nil"/>
              <w:left w:val="nil"/>
              <w:bottom w:val="single" w:sz="8" w:space="0" w:color="auto"/>
              <w:right w:val="single" w:sz="8" w:space="0" w:color="000000"/>
            </w:tcBorders>
            <w:shd w:val="clear" w:color="auto" w:fill="auto"/>
            <w:vAlign w:val="center"/>
            <w:hideMark/>
          </w:tcPr>
          <w:p w14:paraId="4AEC80CC"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0</w:t>
            </w:r>
          </w:p>
        </w:tc>
      </w:tr>
      <w:tr w:rsidR="00CD6E0A" w:rsidRPr="00E06603" w14:paraId="13CB5A01" w14:textId="77777777" w:rsidTr="00CD6E0A">
        <w:trPr>
          <w:trHeight w:val="330"/>
        </w:trPr>
        <w:tc>
          <w:tcPr>
            <w:tcW w:w="1657" w:type="dxa"/>
            <w:tcBorders>
              <w:top w:val="nil"/>
              <w:left w:val="single" w:sz="8" w:space="0" w:color="000000"/>
              <w:bottom w:val="single" w:sz="8" w:space="0" w:color="auto"/>
              <w:right w:val="single" w:sz="8" w:space="0" w:color="000000"/>
            </w:tcBorders>
            <w:shd w:val="clear" w:color="auto" w:fill="auto"/>
            <w:vAlign w:val="center"/>
            <w:hideMark/>
          </w:tcPr>
          <w:p w14:paraId="57D9142B" w14:textId="77777777" w:rsidR="00CD6E0A" w:rsidRPr="00E06603" w:rsidRDefault="00CD6E0A" w:rsidP="00E06603">
            <w:pPr>
              <w:spacing w:after="0"/>
              <w:jc w:val="center"/>
              <w:rPr>
                <w:rFonts w:asciiTheme="minorHAnsi" w:eastAsia="Times New Roman" w:hAnsiTheme="minorHAnsi" w:cs="Times New Roman"/>
                <w:b/>
                <w:bCs/>
                <w:sz w:val="24"/>
                <w:szCs w:val="24"/>
              </w:rPr>
            </w:pPr>
            <w:r w:rsidRPr="00E06603">
              <w:rPr>
                <w:rFonts w:asciiTheme="minorHAnsi" w:eastAsia="Times New Roman" w:hAnsiTheme="minorHAnsi" w:cs="Times New Roman"/>
                <w:b/>
                <w:bCs/>
                <w:sz w:val="24"/>
                <w:szCs w:val="24"/>
              </w:rPr>
              <w:t xml:space="preserve">Octubre </w:t>
            </w:r>
          </w:p>
        </w:tc>
        <w:tc>
          <w:tcPr>
            <w:tcW w:w="1554" w:type="dxa"/>
            <w:tcBorders>
              <w:top w:val="nil"/>
              <w:left w:val="nil"/>
              <w:bottom w:val="single" w:sz="8" w:space="0" w:color="auto"/>
              <w:right w:val="single" w:sz="8" w:space="0" w:color="000000"/>
            </w:tcBorders>
            <w:shd w:val="clear" w:color="auto" w:fill="auto"/>
            <w:vAlign w:val="center"/>
            <w:hideMark/>
          </w:tcPr>
          <w:p w14:paraId="3DE78D10"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22</w:t>
            </w:r>
          </w:p>
        </w:tc>
        <w:tc>
          <w:tcPr>
            <w:tcW w:w="1417" w:type="dxa"/>
            <w:tcBorders>
              <w:top w:val="nil"/>
              <w:left w:val="nil"/>
              <w:bottom w:val="single" w:sz="8" w:space="0" w:color="auto"/>
              <w:right w:val="single" w:sz="8" w:space="0" w:color="000000"/>
            </w:tcBorders>
            <w:shd w:val="clear" w:color="auto" w:fill="auto"/>
            <w:vAlign w:val="center"/>
            <w:hideMark/>
          </w:tcPr>
          <w:p w14:paraId="771B77AD"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14</w:t>
            </w:r>
          </w:p>
        </w:tc>
        <w:tc>
          <w:tcPr>
            <w:tcW w:w="1794" w:type="dxa"/>
            <w:tcBorders>
              <w:top w:val="nil"/>
              <w:left w:val="nil"/>
              <w:bottom w:val="single" w:sz="8" w:space="0" w:color="auto"/>
              <w:right w:val="single" w:sz="8" w:space="0" w:color="000000"/>
            </w:tcBorders>
            <w:shd w:val="clear" w:color="auto" w:fill="auto"/>
            <w:vAlign w:val="center"/>
            <w:hideMark/>
          </w:tcPr>
          <w:p w14:paraId="73CB1205"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2</w:t>
            </w:r>
          </w:p>
        </w:tc>
        <w:tc>
          <w:tcPr>
            <w:tcW w:w="1239" w:type="dxa"/>
            <w:tcBorders>
              <w:top w:val="nil"/>
              <w:left w:val="nil"/>
              <w:bottom w:val="single" w:sz="8" w:space="0" w:color="auto"/>
              <w:right w:val="single" w:sz="8" w:space="0" w:color="auto"/>
            </w:tcBorders>
            <w:shd w:val="clear" w:color="auto" w:fill="auto"/>
            <w:vAlign w:val="center"/>
            <w:hideMark/>
          </w:tcPr>
          <w:p w14:paraId="507F327E"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3</w:t>
            </w:r>
          </w:p>
        </w:tc>
        <w:tc>
          <w:tcPr>
            <w:tcW w:w="1239" w:type="dxa"/>
            <w:tcBorders>
              <w:top w:val="nil"/>
              <w:left w:val="nil"/>
              <w:bottom w:val="single" w:sz="8" w:space="0" w:color="auto"/>
              <w:right w:val="single" w:sz="8" w:space="0" w:color="000000"/>
            </w:tcBorders>
            <w:shd w:val="clear" w:color="auto" w:fill="auto"/>
            <w:vAlign w:val="center"/>
            <w:hideMark/>
          </w:tcPr>
          <w:p w14:paraId="3AC0DC2C"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0</w:t>
            </w:r>
          </w:p>
        </w:tc>
      </w:tr>
      <w:tr w:rsidR="00CD6E0A" w:rsidRPr="00E06603" w14:paraId="09353861" w14:textId="77777777" w:rsidTr="00CD6E0A">
        <w:trPr>
          <w:trHeight w:val="330"/>
        </w:trPr>
        <w:tc>
          <w:tcPr>
            <w:tcW w:w="1657" w:type="dxa"/>
            <w:tcBorders>
              <w:top w:val="nil"/>
              <w:left w:val="single" w:sz="8" w:space="0" w:color="000000"/>
              <w:bottom w:val="single" w:sz="8" w:space="0" w:color="auto"/>
              <w:right w:val="single" w:sz="8" w:space="0" w:color="000000"/>
            </w:tcBorders>
            <w:shd w:val="clear" w:color="auto" w:fill="auto"/>
            <w:vAlign w:val="center"/>
            <w:hideMark/>
          </w:tcPr>
          <w:p w14:paraId="7B489FEB" w14:textId="77777777" w:rsidR="00CD6E0A" w:rsidRPr="00E06603" w:rsidRDefault="00CD6E0A" w:rsidP="00E06603">
            <w:pPr>
              <w:spacing w:after="0"/>
              <w:jc w:val="center"/>
              <w:rPr>
                <w:rFonts w:asciiTheme="minorHAnsi" w:eastAsia="Times New Roman" w:hAnsiTheme="minorHAnsi" w:cs="Times New Roman"/>
                <w:b/>
                <w:bCs/>
                <w:sz w:val="24"/>
                <w:szCs w:val="24"/>
              </w:rPr>
            </w:pPr>
            <w:r w:rsidRPr="00E06603">
              <w:rPr>
                <w:rFonts w:asciiTheme="minorHAnsi" w:eastAsia="Times New Roman" w:hAnsiTheme="minorHAnsi" w:cs="Times New Roman"/>
                <w:b/>
                <w:bCs/>
                <w:sz w:val="24"/>
                <w:szCs w:val="24"/>
              </w:rPr>
              <w:t xml:space="preserve">Noviembre </w:t>
            </w:r>
          </w:p>
        </w:tc>
        <w:tc>
          <w:tcPr>
            <w:tcW w:w="1554" w:type="dxa"/>
            <w:tcBorders>
              <w:top w:val="nil"/>
              <w:left w:val="nil"/>
              <w:bottom w:val="single" w:sz="8" w:space="0" w:color="auto"/>
              <w:right w:val="single" w:sz="8" w:space="0" w:color="000000"/>
            </w:tcBorders>
            <w:shd w:val="clear" w:color="auto" w:fill="auto"/>
            <w:vAlign w:val="center"/>
            <w:hideMark/>
          </w:tcPr>
          <w:p w14:paraId="2C2BE61F"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16</w:t>
            </w:r>
          </w:p>
        </w:tc>
        <w:tc>
          <w:tcPr>
            <w:tcW w:w="1417" w:type="dxa"/>
            <w:tcBorders>
              <w:top w:val="nil"/>
              <w:left w:val="nil"/>
              <w:bottom w:val="single" w:sz="8" w:space="0" w:color="auto"/>
              <w:right w:val="single" w:sz="8" w:space="0" w:color="000000"/>
            </w:tcBorders>
            <w:shd w:val="clear" w:color="auto" w:fill="auto"/>
            <w:vAlign w:val="center"/>
            <w:hideMark/>
          </w:tcPr>
          <w:p w14:paraId="2B27EE88"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18</w:t>
            </w:r>
          </w:p>
        </w:tc>
        <w:tc>
          <w:tcPr>
            <w:tcW w:w="1794" w:type="dxa"/>
            <w:tcBorders>
              <w:top w:val="nil"/>
              <w:left w:val="nil"/>
              <w:bottom w:val="single" w:sz="8" w:space="0" w:color="auto"/>
              <w:right w:val="single" w:sz="8" w:space="0" w:color="000000"/>
            </w:tcBorders>
            <w:shd w:val="clear" w:color="auto" w:fill="auto"/>
            <w:vAlign w:val="center"/>
            <w:hideMark/>
          </w:tcPr>
          <w:p w14:paraId="35F6A4E2"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3</w:t>
            </w:r>
          </w:p>
        </w:tc>
        <w:tc>
          <w:tcPr>
            <w:tcW w:w="1239" w:type="dxa"/>
            <w:tcBorders>
              <w:top w:val="nil"/>
              <w:left w:val="nil"/>
              <w:bottom w:val="single" w:sz="8" w:space="0" w:color="auto"/>
              <w:right w:val="single" w:sz="8" w:space="0" w:color="auto"/>
            </w:tcBorders>
            <w:shd w:val="clear" w:color="auto" w:fill="auto"/>
            <w:vAlign w:val="center"/>
            <w:hideMark/>
          </w:tcPr>
          <w:p w14:paraId="522044E6"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4</w:t>
            </w:r>
          </w:p>
        </w:tc>
        <w:tc>
          <w:tcPr>
            <w:tcW w:w="1239" w:type="dxa"/>
            <w:tcBorders>
              <w:top w:val="nil"/>
              <w:left w:val="nil"/>
              <w:bottom w:val="single" w:sz="8" w:space="0" w:color="auto"/>
              <w:right w:val="single" w:sz="8" w:space="0" w:color="000000"/>
            </w:tcBorders>
            <w:shd w:val="clear" w:color="auto" w:fill="auto"/>
            <w:vAlign w:val="center"/>
            <w:hideMark/>
          </w:tcPr>
          <w:p w14:paraId="3AFFFA61"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0</w:t>
            </w:r>
          </w:p>
        </w:tc>
      </w:tr>
      <w:tr w:rsidR="00CD6E0A" w:rsidRPr="00E06603" w14:paraId="2B606CAA" w14:textId="77777777" w:rsidTr="00CD6E0A">
        <w:trPr>
          <w:trHeight w:val="330"/>
        </w:trPr>
        <w:tc>
          <w:tcPr>
            <w:tcW w:w="1657" w:type="dxa"/>
            <w:tcBorders>
              <w:top w:val="nil"/>
              <w:left w:val="single" w:sz="8" w:space="0" w:color="000000"/>
              <w:bottom w:val="single" w:sz="8" w:space="0" w:color="000000"/>
              <w:right w:val="single" w:sz="8" w:space="0" w:color="000000"/>
            </w:tcBorders>
            <w:shd w:val="clear" w:color="auto" w:fill="auto"/>
            <w:vAlign w:val="center"/>
            <w:hideMark/>
          </w:tcPr>
          <w:p w14:paraId="59C08C3F" w14:textId="77777777" w:rsidR="00CD6E0A" w:rsidRPr="00E06603" w:rsidRDefault="00CD6E0A" w:rsidP="00E06603">
            <w:pPr>
              <w:spacing w:after="0"/>
              <w:jc w:val="center"/>
              <w:rPr>
                <w:rFonts w:asciiTheme="minorHAnsi" w:eastAsia="Times New Roman" w:hAnsiTheme="minorHAnsi" w:cs="Times New Roman"/>
                <w:b/>
                <w:bCs/>
                <w:sz w:val="24"/>
                <w:szCs w:val="24"/>
              </w:rPr>
            </w:pPr>
            <w:r w:rsidRPr="00E06603">
              <w:rPr>
                <w:rFonts w:asciiTheme="minorHAnsi" w:eastAsia="Times New Roman" w:hAnsiTheme="minorHAnsi" w:cs="Times New Roman"/>
                <w:b/>
                <w:bCs/>
                <w:sz w:val="24"/>
                <w:szCs w:val="24"/>
              </w:rPr>
              <w:t xml:space="preserve">Diciembre </w:t>
            </w:r>
          </w:p>
        </w:tc>
        <w:tc>
          <w:tcPr>
            <w:tcW w:w="1554" w:type="dxa"/>
            <w:tcBorders>
              <w:top w:val="nil"/>
              <w:left w:val="nil"/>
              <w:bottom w:val="single" w:sz="8" w:space="0" w:color="000000"/>
              <w:right w:val="single" w:sz="8" w:space="0" w:color="000000"/>
            </w:tcBorders>
            <w:shd w:val="clear" w:color="auto" w:fill="auto"/>
            <w:vAlign w:val="center"/>
            <w:hideMark/>
          </w:tcPr>
          <w:p w14:paraId="4AD130C4"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7</w:t>
            </w:r>
          </w:p>
        </w:tc>
        <w:tc>
          <w:tcPr>
            <w:tcW w:w="1417" w:type="dxa"/>
            <w:tcBorders>
              <w:top w:val="nil"/>
              <w:left w:val="nil"/>
              <w:bottom w:val="single" w:sz="8" w:space="0" w:color="000000"/>
              <w:right w:val="single" w:sz="8" w:space="0" w:color="000000"/>
            </w:tcBorders>
            <w:shd w:val="clear" w:color="auto" w:fill="auto"/>
            <w:vAlign w:val="center"/>
            <w:hideMark/>
          </w:tcPr>
          <w:p w14:paraId="5648ADE9" w14:textId="054D5B2E" w:rsidR="00CD6E0A" w:rsidRPr="00E06603" w:rsidRDefault="005A641E"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15</w:t>
            </w:r>
          </w:p>
        </w:tc>
        <w:tc>
          <w:tcPr>
            <w:tcW w:w="1794" w:type="dxa"/>
            <w:tcBorders>
              <w:top w:val="nil"/>
              <w:left w:val="nil"/>
              <w:bottom w:val="single" w:sz="8" w:space="0" w:color="000000"/>
              <w:right w:val="single" w:sz="8" w:space="0" w:color="000000"/>
            </w:tcBorders>
            <w:shd w:val="clear" w:color="auto" w:fill="auto"/>
            <w:vAlign w:val="center"/>
            <w:hideMark/>
          </w:tcPr>
          <w:p w14:paraId="3D44B443"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3</w:t>
            </w:r>
          </w:p>
        </w:tc>
        <w:tc>
          <w:tcPr>
            <w:tcW w:w="1239" w:type="dxa"/>
            <w:tcBorders>
              <w:top w:val="nil"/>
              <w:left w:val="nil"/>
              <w:bottom w:val="single" w:sz="8" w:space="0" w:color="000000"/>
              <w:right w:val="single" w:sz="8" w:space="0" w:color="auto"/>
            </w:tcBorders>
            <w:shd w:val="clear" w:color="auto" w:fill="auto"/>
            <w:vAlign w:val="center"/>
            <w:hideMark/>
          </w:tcPr>
          <w:p w14:paraId="0FC44868"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0</w:t>
            </w:r>
          </w:p>
        </w:tc>
        <w:tc>
          <w:tcPr>
            <w:tcW w:w="1239" w:type="dxa"/>
            <w:tcBorders>
              <w:top w:val="nil"/>
              <w:left w:val="nil"/>
              <w:bottom w:val="single" w:sz="8" w:space="0" w:color="000000"/>
              <w:right w:val="single" w:sz="8" w:space="0" w:color="000000"/>
            </w:tcBorders>
            <w:shd w:val="clear" w:color="auto" w:fill="auto"/>
            <w:vAlign w:val="center"/>
            <w:hideMark/>
          </w:tcPr>
          <w:p w14:paraId="781A7DFE" w14:textId="77777777" w:rsidR="00CD6E0A" w:rsidRPr="00E06603" w:rsidRDefault="00CD6E0A" w:rsidP="00E06603">
            <w:pPr>
              <w:spacing w:after="0"/>
              <w:jc w:val="center"/>
              <w:rPr>
                <w:rFonts w:asciiTheme="minorHAnsi" w:eastAsia="Times New Roman" w:hAnsiTheme="minorHAnsi" w:cs="Times New Roman"/>
                <w:sz w:val="24"/>
                <w:szCs w:val="24"/>
              </w:rPr>
            </w:pPr>
            <w:r w:rsidRPr="00E06603">
              <w:rPr>
                <w:rFonts w:asciiTheme="minorHAnsi" w:eastAsia="Times New Roman" w:hAnsiTheme="minorHAnsi" w:cs="Times New Roman"/>
                <w:sz w:val="24"/>
                <w:szCs w:val="24"/>
              </w:rPr>
              <w:t>2</w:t>
            </w:r>
          </w:p>
        </w:tc>
      </w:tr>
      <w:tr w:rsidR="00CD6E0A" w:rsidRPr="00E06603" w14:paraId="552A98C4" w14:textId="77777777" w:rsidTr="00CD6E0A">
        <w:trPr>
          <w:trHeight w:val="330"/>
        </w:trPr>
        <w:tc>
          <w:tcPr>
            <w:tcW w:w="1657" w:type="dxa"/>
            <w:tcBorders>
              <w:top w:val="nil"/>
              <w:left w:val="single" w:sz="8" w:space="0" w:color="000000"/>
              <w:bottom w:val="single" w:sz="8" w:space="0" w:color="000000"/>
              <w:right w:val="single" w:sz="8" w:space="0" w:color="000000"/>
            </w:tcBorders>
            <w:shd w:val="clear" w:color="auto" w:fill="auto"/>
            <w:vAlign w:val="center"/>
            <w:hideMark/>
          </w:tcPr>
          <w:p w14:paraId="2D35851C" w14:textId="77777777" w:rsidR="00CD6E0A" w:rsidRPr="00E06603" w:rsidRDefault="00CD6E0A" w:rsidP="00E06603">
            <w:pPr>
              <w:spacing w:after="0"/>
              <w:jc w:val="center"/>
              <w:rPr>
                <w:rFonts w:asciiTheme="minorHAnsi" w:eastAsia="Times New Roman" w:hAnsiTheme="minorHAnsi" w:cs="Times New Roman"/>
                <w:b/>
                <w:bCs/>
                <w:sz w:val="24"/>
                <w:szCs w:val="24"/>
              </w:rPr>
            </w:pPr>
            <w:r w:rsidRPr="00E06603">
              <w:rPr>
                <w:rFonts w:asciiTheme="minorHAnsi" w:eastAsia="Times New Roman" w:hAnsiTheme="minorHAnsi" w:cs="Times New Roman"/>
                <w:b/>
                <w:bCs/>
                <w:sz w:val="24"/>
                <w:szCs w:val="24"/>
              </w:rPr>
              <w:t xml:space="preserve">TOTAL </w:t>
            </w:r>
          </w:p>
        </w:tc>
        <w:tc>
          <w:tcPr>
            <w:tcW w:w="1554" w:type="dxa"/>
            <w:tcBorders>
              <w:top w:val="nil"/>
              <w:left w:val="nil"/>
              <w:bottom w:val="single" w:sz="8" w:space="0" w:color="000000"/>
              <w:right w:val="single" w:sz="8" w:space="0" w:color="000000"/>
            </w:tcBorders>
            <w:shd w:val="clear" w:color="auto" w:fill="auto"/>
            <w:vAlign w:val="center"/>
            <w:hideMark/>
          </w:tcPr>
          <w:p w14:paraId="7940445B" w14:textId="77777777" w:rsidR="00CD6E0A" w:rsidRPr="00E06603" w:rsidRDefault="00CD6E0A" w:rsidP="00E06603">
            <w:pPr>
              <w:spacing w:after="0"/>
              <w:jc w:val="center"/>
              <w:rPr>
                <w:rFonts w:asciiTheme="minorHAnsi" w:eastAsia="Times New Roman" w:hAnsiTheme="minorHAnsi" w:cs="Times New Roman"/>
                <w:b/>
                <w:bCs/>
                <w:sz w:val="24"/>
                <w:szCs w:val="24"/>
              </w:rPr>
            </w:pPr>
            <w:r w:rsidRPr="00E06603">
              <w:rPr>
                <w:rFonts w:asciiTheme="minorHAnsi" w:eastAsia="Times New Roman" w:hAnsiTheme="minorHAnsi" w:cs="Times New Roman"/>
                <w:b/>
                <w:bCs/>
                <w:sz w:val="24"/>
                <w:szCs w:val="24"/>
              </w:rPr>
              <w:t>156</w:t>
            </w:r>
          </w:p>
        </w:tc>
        <w:tc>
          <w:tcPr>
            <w:tcW w:w="1417" w:type="dxa"/>
            <w:tcBorders>
              <w:top w:val="nil"/>
              <w:left w:val="nil"/>
              <w:bottom w:val="single" w:sz="8" w:space="0" w:color="000000"/>
              <w:right w:val="single" w:sz="8" w:space="0" w:color="000000"/>
            </w:tcBorders>
            <w:shd w:val="clear" w:color="auto" w:fill="auto"/>
            <w:vAlign w:val="center"/>
            <w:hideMark/>
          </w:tcPr>
          <w:p w14:paraId="318B5850" w14:textId="0649ACA0" w:rsidR="00CD6E0A" w:rsidRPr="00E06603" w:rsidRDefault="005A641E" w:rsidP="00E06603">
            <w:pPr>
              <w:spacing w:after="0"/>
              <w:jc w:val="center"/>
              <w:rPr>
                <w:rFonts w:asciiTheme="minorHAnsi" w:eastAsia="Times New Roman" w:hAnsiTheme="minorHAnsi" w:cs="Times New Roman"/>
                <w:b/>
                <w:bCs/>
                <w:sz w:val="24"/>
                <w:szCs w:val="24"/>
              </w:rPr>
            </w:pPr>
            <w:r w:rsidRPr="00E06603">
              <w:rPr>
                <w:rFonts w:asciiTheme="minorHAnsi" w:eastAsia="Times New Roman" w:hAnsiTheme="minorHAnsi" w:cs="Times New Roman"/>
                <w:b/>
                <w:bCs/>
                <w:sz w:val="24"/>
                <w:szCs w:val="24"/>
              </w:rPr>
              <w:t>200</w:t>
            </w:r>
          </w:p>
        </w:tc>
        <w:tc>
          <w:tcPr>
            <w:tcW w:w="1794" w:type="dxa"/>
            <w:tcBorders>
              <w:top w:val="nil"/>
              <w:left w:val="nil"/>
              <w:bottom w:val="single" w:sz="8" w:space="0" w:color="000000"/>
              <w:right w:val="single" w:sz="8" w:space="0" w:color="000000"/>
            </w:tcBorders>
            <w:shd w:val="clear" w:color="auto" w:fill="auto"/>
            <w:vAlign w:val="center"/>
            <w:hideMark/>
          </w:tcPr>
          <w:p w14:paraId="49C7B547" w14:textId="77777777" w:rsidR="00CD6E0A" w:rsidRPr="00E06603" w:rsidRDefault="00CD6E0A" w:rsidP="00E06603">
            <w:pPr>
              <w:spacing w:after="0"/>
              <w:jc w:val="center"/>
              <w:rPr>
                <w:rFonts w:asciiTheme="minorHAnsi" w:eastAsia="Times New Roman" w:hAnsiTheme="minorHAnsi" w:cs="Times New Roman"/>
                <w:b/>
                <w:bCs/>
                <w:sz w:val="24"/>
                <w:szCs w:val="24"/>
              </w:rPr>
            </w:pPr>
            <w:r w:rsidRPr="00E06603">
              <w:rPr>
                <w:rFonts w:asciiTheme="minorHAnsi" w:eastAsia="Times New Roman" w:hAnsiTheme="minorHAnsi" w:cs="Times New Roman"/>
                <w:b/>
                <w:bCs/>
                <w:sz w:val="24"/>
                <w:szCs w:val="24"/>
              </w:rPr>
              <w:t>26</w:t>
            </w:r>
          </w:p>
        </w:tc>
        <w:tc>
          <w:tcPr>
            <w:tcW w:w="1239" w:type="dxa"/>
            <w:tcBorders>
              <w:top w:val="nil"/>
              <w:left w:val="nil"/>
              <w:bottom w:val="single" w:sz="8" w:space="0" w:color="000000"/>
              <w:right w:val="single" w:sz="8" w:space="0" w:color="auto"/>
            </w:tcBorders>
            <w:shd w:val="clear" w:color="auto" w:fill="auto"/>
            <w:vAlign w:val="center"/>
            <w:hideMark/>
          </w:tcPr>
          <w:p w14:paraId="0D8231D3" w14:textId="68EDE389" w:rsidR="00CD6E0A" w:rsidRPr="00E06603" w:rsidRDefault="00E06603" w:rsidP="00E06603">
            <w:pPr>
              <w:spacing w:after="0"/>
              <w:jc w:val="center"/>
              <w:rPr>
                <w:rFonts w:asciiTheme="minorHAnsi" w:eastAsia="Times New Roman" w:hAnsiTheme="minorHAnsi" w:cs="Times New Roman"/>
                <w:b/>
                <w:bCs/>
                <w:sz w:val="24"/>
                <w:szCs w:val="24"/>
              </w:rPr>
            </w:pPr>
            <w:r>
              <w:rPr>
                <w:rFonts w:asciiTheme="minorHAnsi" w:eastAsia="Times New Roman" w:hAnsiTheme="minorHAnsi" w:cs="Times New Roman"/>
                <w:b/>
                <w:bCs/>
                <w:sz w:val="24"/>
                <w:szCs w:val="24"/>
              </w:rPr>
              <w:t>101</w:t>
            </w:r>
          </w:p>
        </w:tc>
        <w:tc>
          <w:tcPr>
            <w:tcW w:w="1239" w:type="dxa"/>
            <w:tcBorders>
              <w:top w:val="nil"/>
              <w:left w:val="nil"/>
              <w:bottom w:val="single" w:sz="8" w:space="0" w:color="000000"/>
              <w:right w:val="single" w:sz="8" w:space="0" w:color="000000"/>
            </w:tcBorders>
            <w:shd w:val="clear" w:color="auto" w:fill="auto"/>
            <w:vAlign w:val="center"/>
            <w:hideMark/>
          </w:tcPr>
          <w:p w14:paraId="56BE14A3" w14:textId="77777777" w:rsidR="00CD6E0A" w:rsidRPr="00E06603" w:rsidRDefault="00CD6E0A" w:rsidP="00E06603">
            <w:pPr>
              <w:spacing w:after="0"/>
              <w:jc w:val="center"/>
              <w:rPr>
                <w:rFonts w:asciiTheme="minorHAnsi" w:eastAsia="Times New Roman" w:hAnsiTheme="minorHAnsi" w:cs="Times New Roman"/>
                <w:b/>
                <w:bCs/>
                <w:sz w:val="24"/>
                <w:szCs w:val="24"/>
              </w:rPr>
            </w:pPr>
            <w:r w:rsidRPr="00E06603">
              <w:rPr>
                <w:rFonts w:asciiTheme="minorHAnsi" w:eastAsia="Times New Roman" w:hAnsiTheme="minorHAnsi" w:cs="Times New Roman"/>
                <w:b/>
                <w:bCs/>
                <w:sz w:val="24"/>
                <w:szCs w:val="24"/>
              </w:rPr>
              <w:t>8</w:t>
            </w:r>
          </w:p>
        </w:tc>
      </w:tr>
    </w:tbl>
    <w:p w14:paraId="09F6E155" w14:textId="2B00FB99" w:rsidR="00EB478A" w:rsidRPr="00E06603" w:rsidRDefault="00CD7AFB" w:rsidP="00E06603">
      <w:pPr>
        <w:spacing w:after="0"/>
        <w:jc w:val="center"/>
        <w:rPr>
          <w:rFonts w:asciiTheme="minorHAnsi" w:hAnsiTheme="minorHAnsi"/>
        </w:rPr>
      </w:pPr>
      <w:r w:rsidRPr="00E06603">
        <w:rPr>
          <w:rFonts w:asciiTheme="minorHAnsi" w:eastAsia="Times New Roman" w:hAnsiTheme="minorHAnsi" w:cs="Times New Roman"/>
          <w:b/>
          <w:sz w:val="20"/>
          <w:szCs w:val="20"/>
        </w:rPr>
        <w:t>Fuente</w:t>
      </w:r>
      <w:r w:rsidRPr="00E06603">
        <w:rPr>
          <w:rFonts w:asciiTheme="minorHAnsi" w:eastAsia="Times New Roman" w:hAnsiTheme="minorHAnsi" w:cs="Times New Roman"/>
          <w:sz w:val="20"/>
          <w:szCs w:val="20"/>
        </w:rPr>
        <w:t xml:space="preserve">: Base de datos 2016. Equipo de Direccionamiento Político - Subsecretaría  </w:t>
      </w:r>
    </w:p>
    <w:sectPr w:rsidR="00EB478A" w:rsidRPr="00E06603" w:rsidSect="002A679B">
      <w:headerReference w:type="default" r:id="rId16"/>
      <w:footerReference w:type="default" r:id="rId17"/>
      <w:pgSz w:w="12240" w:h="15840"/>
      <w:pgMar w:top="1417" w:right="1701" w:bottom="1417" w:left="1701" w:header="283" w:footer="283"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30978" w14:textId="77777777" w:rsidR="00842784" w:rsidRDefault="00842784">
      <w:pPr>
        <w:spacing w:after="0" w:line="240" w:lineRule="auto"/>
      </w:pPr>
      <w:r>
        <w:separator/>
      </w:r>
    </w:p>
  </w:endnote>
  <w:endnote w:type="continuationSeparator" w:id="0">
    <w:p w14:paraId="0F84964C" w14:textId="77777777" w:rsidR="00842784" w:rsidRDefault="00842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5938D" w14:textId="77777777" w:rsidR="004F207D" w:rsidRDefault="00CC3710">
    <w:pPr>
      <w:tabs>
        <w:tab w:val="center" w:pos="4419"/>
        <w:tab w:val="right" w:pos="8838"/>
      </w:tabs>
      <w:spacing w:after="0" w:line="240" w:lineRule="auto"/>
      <w:jc w:val="center"/>
    </w:pPr>
    <w:r>
      <w:rPr>
        <w:noProof/>
      </w:rPr>
      <w:drawing>
        <wp:inline distT="0" distB="0" distL="114300" distR="114300" wp14:anchorId="5A29A6DB" wp14:editId="0AF30996">
          <wp:extent cx="6877050" cy="846869"/>
          <wp:effectExtent l="0" t="0" r="0" b="0"/>
          <wp:docPr id="1"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
                  <a:srcRect t="8087" r="-3720" b="8087"/>
                  <a:stretch>
                    <a:fillRect/>
                  </a:stretch>
                </pic:blipFill>
                <pic:spPr>
                  <a:xfrm>
                    <a:off x="0" y="0"/>
                    <a:ext cx="6896086" cy="849213"/>
                  </a:xfrm>
                  <a:prstGeom prst="rect">
                    <a:avLst/>
                  </a:prstGeom>
                  <a:ln/>
                </pic:spPr>
              </pic:pic>
            </a:graphicData>
          </a:graphic>
        </wp:inline>
      </w:drawing>
    </w:r>
  </w:p>
  <w:p w14:paraId="6B3A5938" w14:textId="77777777" w:rsidR="004F207D" w:rsidRDefault="004F207D">
    <w:pPr>
      <w:tabs>
        <w:tab w:val="center" w:pos="4419"/>
        <w:tab w:val="right" w:pos="8838"/>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491E4" w14:textId="77777777" w:rsidR="00842784" w:rsidRDefault="00842784">
      <w:pPr>
        <w:spacing w:after="0" w:line="240" w:lineRule="auto"/>
      </w:pPr>
      <w:r>
        <w:separator/>
      </w:r>
    </w:p>
  </w:footnote>
  <w:footnote w:type="continuationSeparator" w:id="0">
    <w:p w14:paraId="652D14C7" w14:textId="77777777" w:rsidR="00842784" w:rsidRDefault="00842784">
      <w:pPr>
        <w:spacing w:after="0" w:line="240" w:lineRule="auto"/>
      </w:pPr>
      <w:r>
        <w:continuationSeparator/>
      </w:r>
    </w:p>
  </w:footnote>
  <w:footnote w:id="1">
    <w:p w14:paraId="683C7684" w14:textId="00E1C4F1" w:rsidR="00D21DD1" w:rsidRPr="00D21DD1" w:rsidRDefault="00D21DD1" w:rsidP="00D21DD1">
      <w:pPr>
        <w:pStyle w:val="Textonotapie"/>
        <w:jc w:val="both"/>
        <w:rPr>
          <w:sz w:val="18"/>
          <w:szCs w:val="18"/>
        </w:rPr>
      </w:pPr>
      <w:r w:rsidRPr="00D21DD1">
        <w:rPr>
          <w:rStyle w:val="Refdenotaalpie"/>
          <w:sz w:val="18"/>
          <w:szCs w:val="18"/>
        </w:rPr>
        <w:footnoteRef/>
      </w:r>
      <w:r w:rsidRPr="00D21DD1">
        <w:rPr>
          <w:sz w:val="18"/>
          <w:szCs w:val="18"/>
        </w:rPr>
        <w:t xml:space="preserve"> El último corte es a noviembre de 2016 debido a que en los últimos días del mes de diciembre se recibieron unos derechos de petición que no han terminado su curso más sin embargo todavía se encuentran dentro de los legales de respuesta.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587C7" w14:textId="77777777" w:rsidR="004F207D" w:rsidRDefault="00CC3710">
    <w:pPr>
      <w:tabs>
        <w:tab w:val="center" w:pos="4419"/>
        <w:tab w:val="right" w:pos="8838"/>
      </w:tabs>
      <w:spacing w:before="624" w:after="0" w:line="240" w:lineRule="auto"/>
      <w:jc w:val="center"/>
    </w:pPr>
    <w:r>
      <w:rPr>
        <w:noProof/>
      </w:rPr>
      <w:drawing>
        <wp:anchor distT="0" distB="0" distL="114300" distR="114300" simplePos="0" relativeHeight="251670016" behindDoc="0" locked="0" layoutInCell="0" hidden="0" allowOverlap="1" wp14:anchorId="18F0ADFD" wp14:editId="644F8838">
          <wp:simplePos x="0" y="0"/>
          <wp:positionH relativeFrom="margin">
            <wp:posOffset>2261207</wp:posOffset>
          </wp:positionH>
          <wp:positionV relativeFrom="paragraph">
            <wp:posOffset>-9856</wp:posOffset>
          </wp:positionV>
          <wp:extent cx="1196340" cy="871855"/>
          <wp:effectExtent l="0" t="0" r="0" b="4445"/>
          <wp:wrapSquare wrapText="bothSides" distT="0" distB="0" distL="114300" distR="114300"/>
          <wp:docPr id="7"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
                  <a:srcRect l="11111" r="-11111"/>
                  <a:stretch>
                    <a:fillRect/>
                  </a:stretch>
                </pic:blipFill>
                <pic:spPr>
                  <a:xfrm>
                    <a:off x="0" y="0"/>
                    <a:ext cx="1196340" cy="871855"/>
                  </a:xfrm>
                  <a:prstGeom prst="rect">
                    <a:avLst/>
                  </a:prstGeom>
                  <a:ln/>
                </pic:spPr>
              </pic:pic>
            </a:graphicData>
          </a:graphic>
          <wp14:sizeRelH relativeFrom="margin">
            <wp14:pctWidth>0</wp14:pctWidth>
          </wp14:sizeRelH>
          <wp14:sizeRelV relativeFrom="margin">
            <wp14:pctHeight>0</wp14:pctHeight>
          </wp14:sizeRelV>
        </wp:anchor>
      </w:drawing>
    </w:r>
  </w:p>
  <w:p w14:paraId="64A69531" w14:textId="77777777" w:rsidR="004F207D" w:rsidRDefault="004F207D">
    <w:pPr>
      <w:tabs>
        <w:tab w:val="center" w:pos="4419"/>
        <w:tab w:val="right" w:pos="8838"/>
      </w:tabs>
      <w:spacing w:after="0" w:line="240" w:lineRule="auto"/>
      <w:jc w:val="center"/>
    </w:pPr>
  </w:p>
  <w:p w14:paraId="65B6569C" w14:textId="77777777" w:rsidR="004F207D" w:rsidRDefault="004F207D">
    <w:pPr>
      <w:tabs>
        <w:tab w:val="center" w:pos="4419"/>
        <w:tab w:val="right" w:pos="8838"/>
      </w:tabs>
      <w:spacing w:after="0" w:line="240" w:lineRule="auto"/>
      <w:jc w:val="center"/>
    </w:pPr>
  </w:p>
  <w:p w14:paraId="1F258866" w14:textId="77777777" w:rsidR="004F207D" w:rsidRDefault="004F207D">
    <w:pPr>
      <w:tabs>
        <w:tab w:val="center" w:pos="4419"/>
        <w:tab w:val="right" w:pos="8838"/>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E61919"/>
    <w:multiLevelType w:val="hybridMultilevel"/>
    <w:tmpl w:val="FC001A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7D"/>
    <w:rsid w:val="0000710B"/>
    <w:rsid w:val="00011704"/>
    <w:rsid w:val="00052993"/>
    <w:rsid w:val="0008167B"/>
    <w:rsid w:val="00087B13"/>
    <w:rsid w:val="000A1B45"/>
    <w:rsid w:val="000B521C"/>
    <w:rsid w:val="000C3B8E"/>
    <w:rsid w:val="000D5C5B"/>
    <w:rsid w:val="000F402D"/>
    <w:rsid w:val="000F5544"/>
    <w:rsid w:val="00115F7C"/>
    <w:rsid w:val="00136006"/>
    <w:rsid w:val="00153925"/>
    <w:rsid w:val="00177AAA"/>
    <w:rsid w:val="001A136E"/>
    <w:rsid w:val="001B04EC"/>
    <w:rsid w:val="001F4FBA"/>
    <w:rsid w:val="00203504"/>
    <w:rsid w:val="00214180"/>
    <w:rsid w:val="0021685D"/>
    <w:rsid w:val="0022587F"/>
    <w:rsid w:val="00226AA3"/>
    <w:rsid w:val="002521A5"/>
    <w:rsid w:val="002621A5"/>
    <w:rsid w:val="002641B3"/>
    <w:rsid w:val="00282E9C"/>
    <w:rsid w:val="0029162D"/>
    <w:rsid w:val="00296073"/>
    <w:rsid w:val="002A147C"/>
    <w:rsid w:val="002A46D1"/>
    <w:rsid w:val="002A679B"/>
    <w:rsid w:val="002D699F"/>
    <w:rsid w:val="002E2F7F"/>
    <w:rsid w:val="002E5742"/>
    <w:rsid w:val="00300403"/>
    <w:rsid w:val="00312A71"/>
    <w:rsid w:val="003131FD"/>
    <w:rsid w:val="00346D92"/>
    <w:rsid w:val="003733DB"/>
    <w:rsid w:val="003A0641"/>
    <w:rsid w:val="003A5A63"/>
    <w:rsid w:val="003D5DE4"/>
    <w:rsid w:val="00417480"/>
    <w:rsid w:val="0044485D"/>
    <w:rsid w:val="0049442F"/>
    <w:rsid w:val="004A304D"/>
    <w:rsid w:val="004B311F"/>
    <w:rsid w:val="004B42B0"/>
    <w:rsid w:val="004B6593"/>
    <w:rsid w:val="004C1505"/>
    <w:rsid w:val="004C1C8C"/>
    <w:rsid w:val="004D58B1"/>
    <w:rsid w:val="004F207D"/>
    <w:rsid w:val="005021D7"/>
    <w:rsid w:val="00515D74"/>
    <w:rsid w:val="0055260C"/>
    <w:rsid w:val="005619E5"/>
    <w:rsid w:val="00562E3B"/>
    <w:rsid w:val="005A05A7"/>
    <w:rsid w:val="005A42BF"/>
    <w:rsid w:val="005A5781"/>
    <w:rsid w:val="005A641E"/>
    <w:rsid w:val="005B3E27"/>
    <w:rsid w:val="005B4411"/>
    <w:rsid w:val="005B488E"/>
    <w:rsid w:val="005B6C51"/>
    <w:rsid w:val="005D2EBA"/>
    <w:rsid w:val="005F084B"/>
    <w:rsid w:val="005F29DB"/>
    <w:rsid w:val="005F4F40"/>
    <w:rsid w:val="00606D4F"/>
    <w:rsid w:val="0061297F"/>
    <w:rsid w:val="00612A16"/>
    <w:rsid w:val="00615741"/>
    <w:rsid w:val="00624327"/>
    <w:rsid w:val="006517C7"/>
    <w:rsid w:val="00654FF1"/>
    <w:rsid w:val="006563D4"/>
    <w:rsid w:val="006939FE"/>
    <w:rsid w:val="006D3E57"/>
    <w:rsid w:val="006E1ED6"/>
    <w:rsid w:val="006F378D"/>
    <w:rsid w:val="00713B59"/>
    <w:rsid w:val="0072135E"/>
    <w:rsid w:val="00722CBA"/>
    <w:rsid w:val="00731B1B"/>
    <w:rsid w:val="00740B84"/>
    <w:rsid w:val="00742976"/>
    <w:rsid w:val="0074412B"/>
    <w:rsid w:val="00744C66"/>
    <w:rsid w:val="00754353"/>
    <w:rsid w:val="00754B04"/>
    <w:rsid w:val="00754BC1"/>
    <w:rsid w:val="0077080C"/>
    <w:rsid w:val="00776966"/>
    <w:rsid w:val="00787368"/>
    <w:rsid w:val="007977C7"/>
    <w:rsid w:val="007A1A75"/>
    <w:rsid w:val="007A5FA3"/>
    <w:rsid w:val="007E38E5"/>
    <w:rsid w:val="007E519B"/>
    <w:rsid w:val="007F32F0"/>
    <w:rsid w:val="00802CB3"/>
    <w:rsid w:val="00813AA6"/>
    <w:rsid w:val="00815CA3"/>
    <w:rsid w:val="00842784"/>
    <w:rsid w:val="00842B01"/>
    <w:rsid w:val="00842F3E"/>
    <w:rsid w:val="00852A62"/>
    <w:rsid w:val="008666F6"/>
    <w:rsid w:val="00891A4C"/>
    <w:rsid w:val="008978F6"/>
    <w:rsid w:val="008A4083"/>
    <w:rsid w:val="008B6DD0"/>
    <w:rsid w:val="008C0F44"/>
    <w:rsid w:val="008C12BC"/>
    <w:rsid w:val="008C6D4B"/>
    <w:rsid w:val="008D48C5"/>
    <w:rsid w:val="00914F20"/>
    <w:rsid w:val="00941C8E"/>
    <w:rsid w:val="009430E8"/>
    <w:rsid w:val="00964EF0"/>
    <w:rsid w:val="009800F1"/>
    <w:rsid w:val="0099098A"/>
    <w:rsid w:val="009A53B7"/>
    <w:rsid w:val="009C5A64"/>
    <w:rsid w:val="009C66ED"/>
    <w:rsid w:val="009C6B32"/>
    <w:rsid w:val="009F3CCB"/>
    <w:rsid w:val="00A2758B"/>
    <w:rsid w:val="00A426E6"/>
    <w:rsid w:val="00A50E1B"/>
    <w:rsid w:val="00A75902"/>
    <w:rsid w:val="00AA6386"/>
    <w:rsid w:val="00AC210A"/>
    <w:rsid w:val="00AC54F2"/>
    <w:rsid w:val="00AE53D0"/>
    <w:rsid w:val="00AE63EB"/>
    <w:rsid w:val="00B023B6"/>
    <w:rsid w:val="00B2025A"/>
    <w:rsid w:val="00B3386F"/>
    <w:rsid w:val="00B939E2"/>
    <w:rsid w:val="00BA630C"/>
    <w:rsid w:val="00BA6D85"/>
    <w:rsid w:val="00BE1FA2"/>
    <w:rsid w:val="00BE3754"/>
    <w:rsid w:val="00BE535A"/>
    <w:rsid w:val="00BF35EB"/>
    <w:rsid w:val="00BF5595"/>
    <w:rsid w:val="00C40E81"/>
    <w:rsid w:val="00C5263F"/>
    <w:rsid w:val="00C64E4A"/>
    <w:rsid w:val="00C65C8C"/>
    <w:rsid w:val="00C669B5"/>
    <w:rsid w:val="00C73D93"/>
    <w:rsid w:val="00C94F5A"/>
    <w:rsid w:val="00CA2F2D"/>
    <w:rsid w:val="00CB29D9"/>
    <w:rsid w:val="00CC2B1C"/>
    <w:rsid w:val="00CC3710"/>
    <w:rsid w:val="00CD6E0A"/>
    <w:rsid w:val="00CD7AFB"/>
    <w:rsid w:val="00CE659C"/>
    <w:rsid w:val="00CE6A9C"/>
    <w:rsid w:val="00CE6DCC"/>
    <w:rsid w:val="00D21DD1"/>
    <w:rsid w:val="00D35994"/>
    <w:rsid w:val="00D378D3"/>
    <w:rsid w:val="00D52894"/>
    <w:rsid w:val="00D577B2"/>
    <w:rsid w:val="00D60D6F"/>
    <w:rsid w:val="00D73629"/>
    <w:rsid w:val="00D81412"/>
    <w:rsid w:val="00DB68B9"/>
    <w:rsid w:val="00DC5DE6"/>
    <w:rsid w:val="00DD1555"/>
    <w:rsid w:val="00DE35B4"/>
    <w:rsid w:val="00DF59F5"/>
    <w:rsid w:val="00DF637F"/>
    <w:rsid w:val="00E06603"/>
    <w:rsid w:val="00E502DB"/>
    <w:rsid w:val="00E505D8"/>
    <w:rsid w:val="00E50864"/>
    <w:rsid w:val="00E621D4"/>
    <w:rsid w:val="00EA3D56"/>
    <w:rsid w:val="00EA431D"/>
    <w:rsid w:val="00EB478A"/>
    <w:rsid w:val="00EC5F7C"/>
    <w:rsid w:val="00EC660A"/>
    <w:rsid w:val="00F136B2"/>
    <w:rsid w:val="00F227D1"/>
    <w:rsid w:val="00F22D61"/>
    <w:rsid w:val="00F34BB6"/>
    <w:rsid w:val="00F35C64"/>
    <w:rsid w:val="00F37691"/>
    <w:rsid w:val="00F839B8"/>
    <w:rsid w:val="00F83A3C"/>
    <w:rsid w:val="00F939A6"/>
    <w:rsid w:val="00FB6568"/>
    <w:rsid w:val="00FB6ED1"/>
    <w:rsid w:val="00FC47E0"/>
    <w:rsid w:val="00FD0F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FA10B"/>
  <w15:docId w15:val="{FBAB8867-95BB-4CC8-A22F-484BB371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D359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994"/>
  </w:style>
  <w:style w:type="paragraph" w:styleId="Piedepgina">
    <w:name w:val="footer"/>
    <w:basedOn w:val="Normal"/>
    <w:link w:val="PiedepginaCar"/>
    <w:uiPriority w:val="99"/>
    <w:unhideWhenUsed/>
    <w:rsid w:val="00D359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994"/>
  </w:style>
  <w:style w:type="paragraph" w:styleId="Prrafodelista">
    <w:name w:val="List Paragraph"/>
    <w:basedOn w:val="Normal"/>
    <w:uiPriority w:val="34"/>
    <w:qFormat/>
    <w:rsid w:val="00011704"/>
    <w:pPr>
      <w:ind w:left="720"/>
      <w:contextualSpacing/>
    </w:pPr>
  </w:style>
  <w:style w:type="character" w:styleId="Refdecomentario">
    <w:name w:val="annotation reference"/>
    <w:basedOn w:val="Fuentedeprrafopredeter"/>
    <w:uiPriority w:val="99"/>
    <w:semiHidden/>
    <w:unhideWhenUsed/>
    <w:rsid w:val="00052993"/>
    <w:rPr>
      <w:sz w:val="16"/>
      <w:szCs w:val="16"/>
    </w:rPr>
  </w:style>
  <w:style w:type="paragraph" w:styleId="Textocomentario">
    <w:name w:val="annotation text"/>
    <w:basedOn w:val="Normal"/>
    <w:link w:val="TextocomentarioCar"/>
    <w:uiPriority w:val="99"/>
    <w:semiHidden/>
    <w:unhideWhenUsed/>
    <w:rsid w:val="000529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2993"/>
    <w:rPr>
      <w:sz w:val="20"/>
      <w:szCs w:val="20"/>
    </w:rPr>
  </w:style>
  <w:style w:type="paragraph" w:styleId="Asuntodelcomentario">
    <w:name w:val="annotation subject"/>
    <w:basedOn w:val="Textocomentario"/>
    <w:next w:val="Textocomentario"/>
    <w:link w:val="AsuntodelcomentarioCar"/>
    <w:uiPriority w:val="99"/>
    <w:semiHidden/>
    <w:unhideWhenUsed/>
    <w:rsid w:val="00052993"/>
    <w:rPr>
      <w:b/>
      <w:bCs/>
    </w:rPr>
  </w:style>
  <w:style w:type="character" w:customStyle="1" w:styleId="AsuntodelcomentarioCar">
    <w:name w:val="Asunto del comentario Car"/>
    <w:basedOn w:val="TextocomentarioCar"/>
    <w:link w:val="Asuntodelcomentario"/>
    <w:uiPriority w:val="99"/>
    <w:semiHidden/>
    <w:rsid w:val="00052993"/>
    <w:rPr>
      <w:b/>
      <w:bCs/>
      <w:sz w:val="20"/>
      <w:szCs w:val="20"/>
    </w:rPr>
  </w:style>
  <w:style w:type="paragraph" w:styleId="Textodeglobo">
    <w:name w:val="Balloon Text"/>
    <w:basedOn w:val="Normal"/>
    <w:link w:val="TextodegloboCar"/>
    <w:uiPriority w:val="99"/>
    <w:semiHidden/>
    <w:unhideWhenUsed/>
    <w:rsid w:val="000529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2993"/>
    <w:rPr>
      <w:rFonts w:ascii="Segoe UI" w:hAnsi="Segoe UI" w:cs="Segoe UI"/>
      <w:sz w:val="18"/>
      <w:szCs w:val="18"/>
    </w:rPr>
  </w:style>
  <w:style w:type="paragraph" w:styleId="Textonotapie">
    <w:name w:val="footnote text"/>
    <w:basedOn w:val="Normal"/>
    <w:link w:val="TextonotapieCar"/>
    <w:uiPriority w:val="99"/>
    <w:semiHidden/>
    <w:unhideWhenUsed/>
    <w:rsid w:val="00D21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1DD1"/>
    <w:rPr>
      <w:sz w:val="20"/>
      <w:szCs w:val="20"/>
    </w:rPr>
  </w:style>
  <w:style w:type="character" w:styleId="Refdenotaalpie">
    <w:name w:val="footnote reference"/>
    <w:basedOn w:val="Fuentedeprrafopredeter"/>
    <w:uiPriority w:val="99"/>
    <w:semiHidden/>
    <w:unhideWhenUsed/>
    <w:rsid w:val="00D21D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91145">
      <w:bodyDiv w:val="1"/>
      <w:marLeft w:val="0"/>
      <w:marRight w:val="0"/>
      <w:marTop w:val="0"/>
      <w:marBottom w:val="0"/>
      <w:divBdr>
        <w:top w:val="none" w:sz="0" w:space="0" w:color="auto"/>
        <w:left w:val="none" w:sz="0" w:space="0" w:color="auto"/>
        <w:bottom w:val="none" w:sz="0" w:space="0" w:color="auto"/>
        <w:right w:val="none" w:sz="0" w:space="0" w:color="auto"/>
      </w:divBdr>
    </w:div>
    <w:div w:id="564419098">
      <w:bodyDiv w:val="1"/>
      <w:marLeft w:val="0"/>
      <w:marRight w:val="0"/>
      <w:marTop w:val="0"/>
      <w:marBottom w:val="0"/>
      <w:divBdr>
        <w:top w:val="none" w:sz="0" w:space="0" w:color="auto"/>
        <w:left w:val="none" w:sz="0" w:space="0" w:color="auto"/>
        <w:bottom w:val="none" w:sz="0" w:space="0" w:color="auto"/>
        <w:right w:val="none" w:sz="0" w:space="0" w:color="auto"/>
      </w:divBdr>
    </w:div>
    <w:div w:id="821197037">
      <w:bodyDiv w:val="1"/>
      <w:marLeft w:val="0"/>
      <w:marRight w:val="0"/>
      <w:marTop w:val="0"/>
      <w:marBottom w:val="0"/>
      <w:divBdr>
        <w:top w:val="none" w:sz="0" w:space="0" w:color="auto"/>
        <w:left w:val="none" w:sz="0" w:space="0" w:color="auto"/>
        <w:bottom w:val="none" w:sz="0" w:space="0" w:color="auto"/>
        <w:right w:val="none" w:sz="0" w:space="0" w:color="auto"/>
      </w:divBdr>
    </w:div>
    <w:div w:id="905069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DSierraR\Downloads\Seguimiento%20requerimient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SierraR\Downloads\Seguimiento%20requerimient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SierraR\Downloads\Seguimiento%20requerimiento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SierraR\Downloads\Seguimiento%20requerimiento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SierraR\Downloads\Seguimiento%20requerimiento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211;scar%20Murillo%20Ram&#237;rez\ESCRITORIO\Informe%20EDP-SUBSECRETAR&#205;A\Seguimiento%20requerimiento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DSierraR\Downloads\Seguimiento%20requerimiento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211;scar%20Murillo%20Ram&#237;rez\ESCRITORIO\Informe%20EDP-SUBSECRETAR&#205;A\Seguimiento%20requerimiento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en-US" sz="1600" b="1"/>
              <a:t>Total de requerimientos en 2016 </a:t>
            </a:r>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2673012578902043E-3"/>
          <c:y val="0.19486111111111112"/>
          <c:w val="0.98841587342763726"/>
          <c:h val="0.54516951006124226"/>
        </c:manualLayout>
      </c:layout>
      <c:bar3DChart>
        <c:barDir val="col"/>
        <c:grouping val="clustered"/>
        <c:varyColors val="0"/>
        <c:ser>
          <c:idx val="0"/>
          <c:order val="0"/>
          <c:tx>
            <c:strRef>
              <c:f>Hoja1!$A$111</c:f>
              <c:strCache>
                <c:ptCount val="1"/>
                <c:pt idx="0">
                  <c:v>TOTAL </c:v>
                </c:pt>
              </c:strCache>
            </c:strRef>
          </c:tx>
          <c:spPr>
            <a:solidFill>
              <a:schemeClr val="accent1"/>
            </a:solidFill>
            <a:ln>
              <a:noFill/>
            </a:ln>
            <a:effectLst/>
            <a:sp3d/>
          </c:spPr>
          <c:invertIfNegative val="0"/>
          <c:dLbls>
            <c:dLbl>
              <c:idx val="0"/>
              <c:layout>
                <c:manualLayout>
                  <c:x val="1.8534602515780409E-2"/>
                  <c:y val="-2.314814814814814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584126572362755E-2"/>
                  <c:y val="-1.851851851851851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8534602515780409E-2"/>
                  <c:y val="-1.851851851851851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534602515780409E-2"/>
                  <c:y val="-1.388888888888884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217777201307858E-2"/>
                  <c:y val="-4.62962962962962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Hoja1!$B$110:$F$110</c:f>
              <c:strCache>
                <c:ptCount val="5"/>
                <c:pt idx="0">
                  <c:v>Proposiciones </c:v>
                </c:pt>
                <c:pt idx="1">
                  <c:v>Derechos de petición Concejo </c:v>
                </c:pt>
                <c:pt idx="2">
                  <c:v>Derechos de petición Congreso de la República </c:v>
                </c:pt>
                <c:pt idx="3">
                  <c:v>Proyectos de acuerdo </c:v>
                </c:pt>
                <c:pt idx="4">
                  <c:v>Proyectos de ley</c:v>
                </c:pt>
              </c:strCache>
            </c:strRef>
          </c:cat>
          <c:val>
            <c:numRef>
              <c:f>Hoja1!$B$111:$F$111</c:f>
              <c:numCache>
                <c:formatCode>General</c:formatCode>
                <c:ptCount val="5"/>
                <c:pt idx="0">
                  <c:v>156</c:v>
                </c:pt>
                <c:pt idx="1">
                  <c:v>200</c:v>
                </c:pt>
                <c:pt idx="2">
                  <c:v>26</c:v>
                </c:pt>
                <c:pt idx="3">
                  <c:v>101</c:v>
                </c:pt>
                <c:pt idx="4">
                  <c:v>8</c:v>
                </c:pt>
              </c:numCache>
            </c:numRef>
          </c:val>
        </c:ser>
        <c:dLbls>
          <c:showLegendKey val="0"/>
          <c:showVal val="0"/>
          <c:showCatName val="0"/>
          <c:showSerName val="0"/>
          <c:showPercent val="0"/>
          <c:showBubbleSize val="0"/>
        </c:dLbls>
        <c:gapWidth val="150"/>
        <c:shape val="box"/>
        <c:axId val="458432472"/>
        <c:axId val="458434432"/>
        <c:axId val="0"/>
      </c:bar3DChart>
      <c:catAx>
        <c:axId val="4584324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crossAx val="458434432"/>
        <c:crosses val="autoZero"/>
        <c:auto val="1"/>
        <c:lblAlgn val="ctr"/>
        <c:lblOffset val="100"/>
        <c:noMultiLvlLbl val="0"/>
      </c:catAx>
      <c:valAx>
        <c:axId val="458434432"/>
        <c:scaling>
          <c:orientation val="minMax"/>
        </c:scaling>
        <c:delete val="1"/>
        <c:axPos val="l"/>
        <c:numFmt formatCode="General" sourceLinked="1"/>
        <c:majorTickMark val="none"/>
        <c:minorTickMark val="none"/>
        <c:tickLblPos val="nextTo"/>
        <c:crossAx val="458432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Proposiciones por</a:t>
            </a:r>
            <a:r>
              <a:rPr lang="en-US" baseline="0"/>
              <a:t> mes en 2016 </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'[Seguimiento requerimientos.xlsx]Hoja1'!$B$28</c:f>
              <c:strCache>
                <c:ptCount val="1"/>
                <c:pt idx="0">
                  <c:v>Proposiciones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'[Seguimiento requerimientos.xlsx]Hoja1'!$A$29:$A$40</c:f>
              <c:strCache>
                <c:ptCount val="12"/>
                <c:pt idx="0">
                  <c:v>Enero </c:v>
                </c:pt>
                <c:pt idx="1">
                  <c:v>Febrero </c:v>
                </c:pt>
                <c:pt idx="2">
                  <c:v>Marzo </c:v>
                </c:pt>
                <c:pt idx="3">
                  <c:v>Abril </c:v>
                </c:pt>
                <c:pt idx="4">
                  <c:v>Mayo </c:v>
                </c:pt>
                <c:pt idx="5">
                  <c:v>Junio </c:v>
                </c:pt>
                <c:pt idx="6">
                  <c:v>Julio </c:v>
                </c:pt>
                <c:pt idx="7">
                  <c:v>Agosto </c:v>
                </c:pt>
                <c:pt idx="8">
                  <c:v>Septiembre </c:v>
                </c:pt>
                <c:pt idx="9">
                  <c:v>Octubre </c:v>
                </c:pt>
                <c:pt idx="10">
                  <c:v>Noviembre </c:v>
                </c:pt>
                <c:pt idx="11">
                  <c:v>Diciembre </c:v>
                </c:pt>
              </c:strCache>
            </c:strRef>
          </c:cat>
          <c:val>
            <c:numRef>
              <c:f>'[Seguimiento requerimientos.xlsx]Hoja1'!$B$29:$B$40</c:f>
              <c:numCache>
                <c:formatCode>General</c:formatCode>
                <c:ptCount val="12"/>
                <c:pt idx="0">
                  <c:v>0</c:v>
                </c:pt>
                <c:pt idx="1">
                  <c:v>10</c:v>
                </c:pt>
                <c:pt idx="2">
                  <c:v>21</c:v>
                </c:pt>
                <c:pt idx="3">
                  <c:v>23</c:v>
                </c:pt>
                <c:pt idx="4">
                  <c:v>3</c:v>
                </c:pt>
                <c:pt idx="5">
                  <c:v>16</c:v>
                </c:pt>
                <c:pt idx="6">
                  <c:v>9</c:v>
                </c:pt>
                <c:pt idx="7">
                  <c:v>23</c:v>
                </c:pt>
                <c:pt idx="8">
                  <c:v>6</c:v>
                </c:pt>
                <c:pt idx="9">
                  <c:v>22</c:v>
                </c:pt>
                <c:pt idx="10">
                  <c:v>16</c:v>
                </c:pt>
                <c:pt idx="11">
                  <c:v>7</c:v>
                </c:pt>
              </c:numCache>
            </c:numRef>
          </c:val>
        </c:ser>
        <c:dLbls>
          <c:showLegendKey val="0"/>
          <c:showVal val="0"/>
          <c:showCatName val="0"/>
          <c:showSerName val="0"/>
          <c:showPercent val="0"/>
          <c:showBubbleSize val="0"/>
        </c:dLbls>
        <c:gapWidth val="150"/>
        <c:shape val="box"/>
        <c:axId val="458436000"/>
        <c:axId val="458428944"/>
        <c:axId val="0"/>
      </c:bar3DChart>
      <c:catAx>
        <c:axId val="4584360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crossAx val="458428944"/>
        <c:crosses val="autoZero"/>
        <c:auto val="1"/>
        <c:lblAlgn val="ctr"/>
        <c:lblOffset val="100"/>
        <c:noMultiLvlLbl val="0"/>
      </c:catAx>
      <c:valAx>
        <c:axId val="458428944"/>
        <c:scaling>
          <c:orientation val="minMax"/>
        </c:scaling>
        <c:delete val="1"/>
        <c:axPos val="l"/>
        <c:numFmt formatCode="General" sourceLinked="1"/>
        <c:majorTickMark val="none"/>
        <c:minorTickMark val="none"/>
        <c:tickLblPos val="nextTo"/>
        <c:crossAx val="458436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Proposiciones por</a:t>
            </a:r>
            <a:r>
              <a:rPr lang="en-US" b="1" baseline="0"/>
              <a:t> partido político en 2016</a:t>
            </a:r>
            <a:r>
              <a:rPr lang="en-US" b="1"/>
              <a:t>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3333333333333332E-3"/>
          <c:y val="0.20442786069651744"/>
          <c:w val="0.98611111111111116"/>
          <c:h val="0.42482508716261214"/>
        </c:manualLayout>
      </c:layout>
      <c:bar3DChart>
        <c:barDir val="col"/>
        <c:grouping val="clustered"/>
        <c:varyColors val="0"/>
        <c:ser>
          <c:idx val="0"/>
          <c:order val="0"/>
          <c:tx>
            <c:strRef>
              <c:f>'[Seguimiento requerimientos.xlsx]Hoja1'!$B$146</c:f>
              <c:strCache>
                <c:ptCount val="1"/>
                <c:pt idx="0">
                  <c:v>Proposiciones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'[Seguimiento requerimientos.xlsx]Hoja1'!$A$147:$A$158</c:f>
              <c:strCache>
                <c:ptCount val="12"/>
                <c:pt idx="0">
                  <c:v>ASI </c:v>
                </c:pt>
                <c:pt idx="1">
                  <c:v>Mov. Progresistas </c:v>
                </c:pt>
                <c:pt idx="2">
                  <c:v>Opción Ciudadana </c:v>
                </c:pt>
                <c:pt idx="3">
                  <c:v>Partido Liberal </c:v>
                </c:pt>
                <c:pt idx="4">
                  <c:v>Movimiento Libres </c:v>
                </c:pt>
                <c:pt idx="5">
                  <c:v>MIRA </c:v>
                </c:pt>
                <c:pt idx="6">
                  <c:v>Partido de la U </c:v>
                </c:pt>
                <c:pt idx="7">
                  <c:v>Cambio Radical </c:v>
                </c:pt>
                <c:pt idx="8">
                  <c:v>Centro Democratíco </c:v>
                </c:pt>
                <c:pt idx="9">
                  <c:v>PDA</c:v>
                </c:pt>
                <c:pt idx="10">
                  <c:v>Partido Conservador </c:v>
                </c:pt>
                <c:pt idx="11">
                  <c:v>Alianza Verde </c:v>
                </c:pt>
              </c:strCache>
            </c:strRef>
          </c:cat>
          <c:val>
            <c:numRef>
              <c:f>'[Seguimiento requerimientos.xlsx]Hoja1'!$B$147:$B$158</c:f>
              <c:numCache>
                <c:formatCode>General</c:formatCode>
                <c:ptCount val="12"/>
                <c:pt idx="0">
                  <c:v>4</c:v>
                </c:pt>
                <c:pt idx="1">
                  <c:v>3</c:v>
                </c:pt>
                <c:pt idx="2">
                  <c:v>5</c:v>
                </c:pt>
                <c:pt idx="3">
                  <c:v>7</c:v>
                </c:pt>
                <c:pt idx="4">
                  <c:v>7</c:v>
                </c:pt>
                <c:pt idx="5">
                  <c:v>11</c:v>
                </c:pt>
                <c:pt idx="6">
                  <c:v>14</c:v>
                </c:pt>
                <c:pt idx="7">
                  <c:v>18</c:v>
                </c:pt>
                <c:pt idx="8">
                  <c:v>19</c:v>
                </c:pt>
                <c:pt idx="9">
                  <c:v>19</c:v>
                </c:pt>
                <c:pt idx="10">
                  <c:v>22</c:v>
                </c:pt>
                <c:pt idx="11">
                  <c:v>27</c:v>
                </c:pt>
              </c:numCache>
            </c:numRef>
          </c:val>
        </c:ser>
        <c:dLbls>
          <c:showLegendKey val="0"/>
          <c:showVal val="0"/>
          <c:showCatName val="0"/>
          <c:showSerName val="0"/>
          <c:showPercent val="0"/>
          <c:showBubbleSize val="0"/>
        </c:dLbls>
        <c:gapWidth val="150"/>
        <c:shape val="box"/>
        <c:axId val="458433648"/>
        <c:axId val="458426984"/>
        <c:axId val="0"/>
      </c:bar3DChart>
      <c:catAx>
        <c:axId val="4584336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58426984"/>
        <c:crosses val="autoZero"/>
        <c:auto val="1"/>
        <c:lblAlgn val="ctr"/>
        <c:lblOffset val="100"/>
        <c:noMultiLvlLbl val="0"/>
      </c:catAx>
      <c:valAx>
        <c:axId val="458426984"/>
        <c:scaling>
          <c:orientation val="minMax"/>
        </c:scaling>
        <c:delete val="1"/>
        <c:axPos val="l"/>
        <c:numFmt formatCode="General" sourceLinked="1"/>
        <c:majorTickMark val="none"/>
        <c:minorTickMark val="none"/>
        <c:tickLblPos val="nextTo"/>
        <c:crossAx val="458433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CO" b="1"/>
              <a:t>Derechos de petición por</a:t>
            </a:r>
            <a:r>
              <a:rPr lang="es-CO" b="1" baseline="0"/>
              <a:t> mes en 2016</a:t>
            </a:r>
            <a:endParaRPr lang="es-CO"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Hoja1!$A$49:$A$60</c:f>
              <c:strCache>
                <c:ptCount val="12"/>
                <c:pt idx="0">
                  <c:v>Enero </c:v>
                </c:pt>
                <c:pt idx="1">
                  <c:v>Febrero </c:v>
                </c:pt>
                <c:pt idx="2">
                  <c:v>Marzo </c:v>
                </c:pt>
                <c:pt idx="3">
                  <c:v>Abril </c:v>
                </c:pt>
                <c:pt idx="4">
                  <c:v>Mayo </c:v>
                </c:pt>
                <c:pt idx="5">
                  <c:v>Junio </c:v>
                </c:pt>
                <c:pt idx="6">
                  <c:v>Julio </c:v>
                </c:pt>
                <c:pt idx="7">
                  <c:v>Agosto </c:v>
                </c:pt>
                <c:pt idx="8">
                  <c:v>Septiembre </c:v>
                </c:pt>
                <c:pt idx="9">
                  <c:v>Octubre </c:v>
                </c:pt>
                <c:pt idx="10">
                  <c:v>Noviembre </c:v>
                </c:pt>
                <c:pt idx="11">
                  <c:v>Diciembre </c:v>
                </c:pt>
              </c:strCache>
            </c:strRef>
          </c:cat>
          <c:val>
            <c:numRef>
              <c:f>Hoja1!$B$49:$B$60</c:f>
              <c:numCache>
                <c:formatCode>General</c:formatCode>
                <c:ptCount val="12"/>
                <c:pt idx="0">
                  <c:v>5</c:v>
                </c:pt>
                <c:pt idx="1">
                  <c:v>20</c:v>
                </c:pt>
                <c:pt idx="2">
                  <c:v>17</c:v>
                </c:pt>
                <c:pt idx="3">
                  <c:v>14</c:v>
                </c:pt>
                <c:pt idx="4">
                  <c:v>13</c:v>
                </c:pt>
                <c:pt idx="5">
                  <c:v>20</c:v>
                </c:pt>
                <c:pt idx="6">
                  <c:v>18</c:v>
                </c:pt>
                <c:pt idx="7">
                  <c:v>30</c:v>
                </c:pt>
                <c:pt idx="8">
                  <c:v>16</c:v>
                </c:pt>
                <c:pt idx="9">
                  <c:v>14</c:v>
                </c:pt>
                <c:pt idx="10">
                  <c:v>18</c:v>
                </c:pt>
                <c:pt idx="11">
                  <c:v>15</c:v>
                </c:pt>
              </c:numCache>
            </c:numRef>
          </c:val>
        </c:ser>
        <c:dLbls>
          <c:showLegendKey val="0"/>
          <c:showVal val="0"/>
          <c:showCatName val="0"/>
          <c:showSerName val="0"/>
          <c:showPercent val="0"/>
          <c:showBubbleSize val="0"/>
        </c:dLbls>
        <c:gapWidth val="150"/>
        <c:shape val="box"/>
        <c:axId val="458430512"/>
        <c:axId val="458429728"/>
        <c:axId val="0"/>
      </c:bar3DChart>
      <c:catAx>
        <c:axId val="458430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crossAx val="458429728"/>
        <c:crosses val="autoZero"/>
        <c:auto val="1"/>
        <c:lblAlgn val="ctr"/>
        <c:lblOffset val="100"/>
        <c:noMultiLvlLbl val="0"/>
      </c:catAx>
      <c:valAx>
        <c:axId val="458429728"/>
        <c:scaling>
          <c:orientation val="minMax"/>
        </c:scaling>
        <c:delete val="1"/>
        <c:axPos val="l"/>
        <c:numFmt formatCode="General" sourceLinked="1"/>
        <c:majorTickMark val="none"/>
        <c:minorTickMark val="none"/>
        <c:tickLblPos val="nextTo"/>
        <c:crossAx val="458430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en-US" sz="1600" b="1"/>
              <a:t>Peticiones por partido político en 2016 </a:t>
            </a:r>
          </a:p>
        </c:rich>
      </c:tx>
      <c:layout>
        <c:manualLayout>
          <c:xMode val="edge"/>
          <c:yMode val="edge"/>
          <c:x val="0.15053660545952885"/>
          <c:y val="4.653867675517688E-2"/>
        </c:manualLayout>
      </c:layout>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341381623071764E-2"/>
          <c:y val="0.20518902581357484"/>
          <c:w val="0.9758551307847082"/>
          <c:h val="0.44800402211429979"/>
        </c:manualLayout>
      </c:layout>
      <c:bar3DChart>
        <c:barDir val="col"/>
        <c:grouping val="clustered"/>
        <c:varyColors val="0"/>
        <c:ser>
          <c:idx val="0"/>
          <c:order val="0"/>
          <c:tx>
            <c:strRef>
              <c:f>Hoja1!$B$162</c:f>
              <c:strCache>
                <c:ptCount val="1"/>
                <c:pt idx="0">
                  <c:v>Peticiones Concejo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Hoja1!$A$163:$A$174</c:f>
              <c:strCache>
                <c:ptCount val="12"/>
                <c:pt idx="0">
                  <c:v>Alianza Social Independiente</c:v>
                </c:pt>
                <c:pt idx="1">
                  <c:v>Movimiento Progresistas </c:v>
                </c:pt>
                <c:pt idx="2">
                  <c:v>Opción Ciudadana </c:v>
                </c:pt>
                <c:pt idx="3">
                  <c:v>Partido Conservador </c:v>
                </c:pt>
                <c:pt idx="4">
                  <c:v>Partido de la U </c:v>
                </c:pt>
                <c:pt idx="5">
                  <c:v>Movimiento Libres </c:v>
                </c:pt>
                <c:pt idx="6">
                  <c:v>MIRA </c:v>
                </c:pt>
                <c:pt idx="7">
                  <c:v>Polo Democrático Alternativo </c:v>
                </c:pt>
                <c:pt idx="8">
                  <c:v>Centro Democratíco </c:v>
                </c:pt>
                <c:pt idx="9">
                  <c:v>Partido Liberal </c:v>
                </c:pt>
                <c:pt idx="10">
                  <c:v>Alianza Verde </c:v>
                </c:pt>
                <c:pt idx="11">
                  <c:v>Cambio Radical </c:v>
                </c:pt>
              </c:strCache>
            </c:strRef>
          </c:cat>
          <c:val>
            <c:numRef>
              <c:f>Hoja1!$B$163:$B$174</c:f>
              <c:numCache>
                <c:formatCode>General</c:formatCode>
                <c:ptCount val="12"/>
                <c:pt idx="0">
                  <c:v>1</c:v>
                </c:pt>
                <c:pt idx="1">
                  <c:v>1</c:v>
                </c:pt>
                <c:pt idx="2">
                  <c:v>4</c:v>
                </c:pt>
                <c:pt idx="3">
                  <c:v>5</c:v>
                </c:pt>
                <c:pt idx="4">
                  <c:v>8</c:v>
                </c:pt>
                <c:pt idx="5">
                  <c:v>10</c:v>
                </c:pt>
                <c:pt idx="6">
                  <c:v>13</c:v>
                </c:pt>
                <c:pt idx="7">
                  <c:v>21</c:v>
                </c:pt>
                <c:pt idx="8">
                  <c:v>28</c:v>
                </c:pt>
                <c:pt idx="9">
                  <c:v>32</c:v>
                </c:pt>
                <c:pt idx="10">
                  <c:v>38</c:v>
                </c:pt>
                <c:pt idx="11">
                  <c:v>39</c:v>
                </c:pt>
              </c:numCache>
            </c:numRef>
          </c:val>
        </c:ser>
        <c:dLbls>
          <c:showLegendKey val="0"/>
          <c:showVal val="0"/>
          <c:showCatName val="0"/>
          <c:showSerName val="0"/>
          <c:showPercent val="0"/>
          <c:showBubbleSize val="0"/>
        </c:dLbls>
        <c:gapWidth val="150"/>
        <c:shape val="box"/>
        <c:axId val="458427376"/>
        <c:axId val="458432080"/>
        <c:axId val="0"/>
      </c:bar3DChart>
      <c:catAx>
        <c:axId val="458427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58432080"/>
        <c:crosses val="autoZero"/>
        <c:auto val="1"/>
        <c:lblAlgn val="ctr"/>
        <c:lblOffset val="100"/>
        <c:noMultiLvlLbl val="0"/>
      </c:catAx>
      <c:valAx>
        <c:axId val="458432080"/>
        <c:scaling>
          <c:orientation val="minMax"/>
        </c:scaling>
        <c:delete val="1"/>
        <c:axPos val="l"/>
        <c:numFmt formatCode="General" sourceLinked="1"/>
        <c:majorTickMark val="none"/>
        <c:minorTickMark val="none"/>
        <c:tickLblPos val="nextTo"/>
        <c:crossAx val="45842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n-US" sz="1100"/>
              <a:t>Derechos de petición Congreso de la República </a:t>
            </a:r>
            <a:r>
              <a:rPr lang="en-US" sz="1100" b="1" i="0" u="none" strike="noStrike" baseline="0">
                <a:effectLst/>
              </a:rPr>
              <a:t>por mes en 2016</a:t>
            </a:r>
            <a:r>
              <a:rPr lang="en-US" sz="1100"/>
              <a:t> </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0888619691769302E-2"/>
          <c:y val="0.23469121574527108"/>
          <c:w val="0.96800035892949265"/>
          <c:h val="0.4045869828069244"/>
        </c:manualLayout>
      </c:layout>
      <c:bar3DChart>
        <c:barDir val="col"/>
        <c:grouping val="clustered"/>
        <c:varyColors val="0"/>
        <c:ser>
          <c:idx val="0"/>
          <c:order val="0"/>
          <c:tx>
            <c:strRef>
              <c:f>Hoja1!$B$66</c:f>
              <c:strCache>
                <c:ptCount val="1"/>
                <c:pt idx="0">
                  <c:v>Derechos de petición Congreso de la República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Hoja1!$A$67:$A$78</c:f>
              <c:strCache>
                <c:ptCount val="12"/>
                <c:pt idx="0">
                  <c:v>Enero </c:v>
                </c:pt>
                <c:pt idx="1">
                  <c:v>Febrero </c:v>
                </c:pt>
                <c:pt idx="2">
                  <c:v>Marzo </c:v>
                </c:pt>
                <c:pt idx="3">
                  <c:v>Abril </c:v>
                </c:pt>
                <c:pt idx="4">
                  <c:v>Mayo </c:v>
                </c:pt>
                <c:pt idx="5">
                  <c:v>Junio </c:v>
                </c:pt>
                <c:pt idx="6">
                  <c:v>Julio </c:v>
                </c:pt>
                <c:pt idx="7">
                  <c:v>Agosto </c:v>
                </c:pt>
                <c:pt idx="8">
                  <c:v>Septiembre </c:v>
                </c:pt>
                <c:pt idx="9">
                  <c:v>Octubre </c:v>
                </c:pt>
                <c:pt idx="10">
                  <c:v>Noviembre </c:v>
                </c:pt>
                <c:pt idx="11">
                  <c:v>Diciembre (Corte día 13)</c:v>
                </c:pt>
              </c:strCache>
            </c:strRef>
          </c:cat>
          <c:val>
            <c:numRef>
              <c:f>Hoja1!$B$67:$B$78</c:f>
              <c:numCache>
                <c:formatCode>General</c:formatCode>
                <c:ptCount val="12"/>
                <c:pt idx="0">
                  <c:v>2</c:v>
                </c:pt>
                <c:pt idx="1">
                  <c:v>4</c:v>
                </c:pt>
                <c:pt idx="2">
                  <c:v>2</c:v>
                </c:pt>
                <c:pt idx="3">
                  <c:v>0</c:v>
                </c:pt>
                <c:pt idx="4">
                  <c:v>2</c:v>
                </c:pt>
                <c:pt idx="5">
                  <c:v>3</c:v>
                </c:pt>
                <c:pt idx="6">
                  <c:v>3</c:v>
                </c:pt>
                <c:pt idx="7">
                  <c:v>0</c:v>
                </c:pt>
                <c:pt idx="8">
                  <c:v>2</c:v>
                </c:pt>
                <c:pt idx="9">
                  <c:v>2</c:v>
                </c:pt>
                <c:pt idx="10">
                  <c:v>3</c:v>
                </c:pt>
                <c:pt idx="11">
                  <c:v>2</c:v>
                </c:pt>
              </c:numCache>
            </c:numRef>
          </c:val>
        </c:ser>
        <c:dLbls>
          <c:showLegendKey val="0"/>
          <c:showVal val="0"/>
          <c:showCatName val="0"/>
          <c:showSerName val="0"/>
          <c:showPercent val="0"/>
          <c:showBubbleSize val="0"/>
        </c:dLbls>
        <c:gapWidth val="150"/>
        <c:shape val="box"/>
        <c:axId val="458433256"/>
        <c:axId val="458425808"/>
        <c:axId val="0"/>
      </c:bar3DChart>
      <c:catAx>
        <c:axId val="4584332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s-CO"/>
          </a:p>
        </c:txPr>
        <c:crossAx val="458425808"/>
        <c:crosses val="autoZero"/>
        <c:auto val="1"/>
        <c:lblAlgn val="ctr"/>
        <c:lblOffset val="100"/>
        <c:noMultiLvlLbl val="0"/>
      </c:catAx>
      <c:valAx>
        <c:axId val="458425808"/>
        <c:scaling>
          <c:orientation val="minMax"/>
        </c:scaling>
        <c:delete val="1"/>
        <c:axPos val="l"/>
        <c:numFmt formatCode="General" sourceLinked="1"/>
        <c:majorTickMark val="none"/>
        <c:minorTickMark val="none"/>
        <c:tickLblPos val="nextTo"/>
        <c:crossAx val="458433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CO" b="1"/>
              <a:t>Proyectos de acuerdo por mes en 2016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Hoja1!$B$86</c:f>
              <c:strCache>
                <c:ptCount val="1"/>
                <c:pt idx="0">
                  <c:v>Proyectos de acuerdo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Hoja1!$A$87:$A$98</c:f>
              <c:strCache>
                <c:ptCount val="12"/>
                <c:pt idx="0">
                  <c:v>Enero </c:v>
                </c:pt>
                <c:pt idx="1">
                  <c:v>Febrero </c:v>
                </c:pt>
                <c:pt idx="2">
                  <c:v>Marzo </c:v>
                </c:pt>
                <c:pt idx="3">
                  <c:v>Abril </c:v>
                </c:pt>
                <c:pt idx="4">
                  <c:v>Mayo </c:v>
                </c:pt>
                <c:pt idx="5">
                  <c:v>Junio </c:v>
                </c:pt>
                <c:pt idx="6">
                  <c:v>Julio </c:v>
                </c:pt>
                <c:pt idx="7">
                  <c:v>Agosto </c:v>
                </c:pt>
                <c:pt idx="8">
                  <c:v>Septiembre </c:v>
                </c:pt>
                <c:pt idx="9">
                  <c:v>Octubre </c:v>
                </c:pt>
                <c:pt idx="10">
                  <c:v>Noviembre </c:v>
                </c:pt>
                <c:pt idx="11">
                  <c:v>Diciembre </c:v>
                </c:pt>
              </c:strCache>
            </c:strRef>
          </c:cat>
          <c:val>
            <c:numRef>
              <c:f>Hoja1!$B$87:$B$98</c:f>
              <c:numCache>
                <c:formatCode>General</c:formatCode>
                <c:ptCount val="12"/>
                <c:pt idx="0">
                  <c:v>0</c:v>
                </c:pt>
                <c:pt idx="1">
                  <c:v>14</c:v>
                </c:pt>
                <c:pt idx="2">
                  <c:v>6</c:v>
                </c:pt>
                <c:pt idx="3">
                  <c:v>12</c:v>
                </c:pt>
                <c:pt idx="4">
                  <c:v>12</c:v>
                </c:pt>
                <c:pt idx="5">
                  <c:v>2</c:v>
                </c:pt>
                <c:pt idx="6">
                  <c:v>13</c:v>
                </c:pt>
                <c:pt idx="7">
                  <c:v>12</c:v>
                </c:pt>
                <c:pt idx="8">
                  <c:v>23</c:v>
                </c:pt>
                <c:pt idx="9">
                  <c:v>3</c:v>
                </c:pt>
                <c:pt idx="10">
                  <c:v>4</c:v>
                </c:pt>
                <c:pt idx="11">
                  <c:v>0</c:v>
                </c:pt>
              </c:numCache>
            </c:numRef>
          </c:val>
        </c:ser>
        <c:dLbls>
          <c:showLegendKey val="0"/>
          <c:showVal val="0"/>
          <c:showCatName val="0"/>
          <c:showSerName val="0"/>
          <c:showPercent val="0"/>
          <c:showBubbleSize val="0"/>
        </c:dLbls>
        <c:gapWidth val="150"/>
        <c:shape val="box"/>
        <c:axId val="458436784"/>
        <c:axId val="458426592"/>
        <c:axId val="0"/>
      </c:bar3DChart>
      <c:catAx>
        <c:axId val="4584367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crossAx val="458426592"/>
        <c:crosses val="autoZero"/>
        <c:auto val="1"/>
        <c:lblAlgn val="ctr"/>
        <c:lblOffset val="100"/>
        <c:noMultiLvlLbl val="0"/>
      </c:catAx>
      <c:valAx>
        <c:axId val="458426592"/>
        <c:scaling>
          <c:orientation val="minMax"/>
        </c:scaling>
        <c:delete val="1"/>
        <c:axPos val="l"/>
        <c:numFmt formatCode="General" sourceLinked="1"/>
        <c:majorTickMark val="none"/>
        <c:minorTickMark val="none"/>
        <c:tickLblPos val="nextTo"/>
        <c:crossAx val="458436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Proyectos de Acuerdo por partido político en 2016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3888888888888888E-2"/>
          <c:y val="0.25083333333333335"/>
          <c:w val="0.98611111111111116"/>
          <c:h val="0.40416593759113445"/>
        </c:manualLayout>
      </c:layout>
      <c:bar3DChart>
        <c:barDir val="col"/>
        <c:grouping val="clustered"/>
        <c:varyColors val="0"/>
        <c:ser>
          <c:idx val="0"/>
          <c:order val="0"/>
          <c:tx>
            <c:strRef>
              <c:f>Hoja1!$B$179</c:f>
              <c:strCache>
                <c:ptCount val="1"/>
                <c:pt idx="0">
                  <c:v>Proyectos de Acuerdo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Hoja1!$A$180:$A$191</c:f>
              <c:strCache>
                <c:ptCount val="12"/>
                <c:pt idx="0">
                  <c:v>ASI </c:v>
                </c:pt>
                <c:pt idx="1">
                  <c:v>Opción Ciudadana </c:v>
                </c:pt>
                <c:pt idx="2">
                  <c:v>Mov. Progresistas </c:v>
                </c:pt>
                <c:pt idx="3">
                  <c:v>Movimiento Libres </c:v>
                </c:pt>
                <c:pt idx="4">
                  <c:v>Partido Liberal </c:v>
                </c:pt>
                <c:pt idx="5">
                  <c:v>Partido Conservador </c:v>
                </c:pt>
                <c:pt idx="6">
                  <c:v>Cambio Radical </c:v>
                </c:pt>
                <c:pt idx="7">
                  <c:v>Alianza Verde </c:v>
                </c:pt>
                <c:pt idx="8">
                  <c:v>Centro Democratíco </c:v>
                </c:pt>
                <c:pt idx="9">
                  <c:v>Partido de la U </c:v>
                </c:pt>
                <c:pt idx="10">
                  <c:v>PDA</c:v>
                </c:pt>
                <c:pt idx="11">
                  <c:v>MIRA </c:v>
                </c:pt>
              </c:strCache>
            </c:strRef>
          </c:cat>
          <c:val>
            <c:numRef>
              <c:f>Hoja1!$B$180:$B$191</c:f>
              <c:numCache>
                <c:formatCode>General</c:formatCode>
                <c:ptCount val="12"/>
                <c:pt idx="0">
                  <c:v>0</c:v>
                </c:pt>
                <c:pt idx="1">
                  <c:v>0</c:v>
                </c:pt>
                <c:pt idx="2">
                  <c:v>0</c:v>
                </c:pt>
                <c:pt idx="3">
                  <c:v>2</c:v>
                </c:pt>
                <c:pt idx="4">
                  <c:v>4</c:v>
                </c:pt>
                <c:pt idx="5">
                  <c:v>5</c:v>
                </c:pt>
                <c:pt idx="6">
                  <c:v>6</c:v>
                </c:pt>
                <c:pt idx="7">
                  <c:v>10</c:v>
                </c:pt>
                <c:pt idx="8">
                  <c:v>11</c:v>
                </c:pt>
                <c:pt idx="9">
                  <c:v>14</c:v>
                </c:pt>
                <c:pt idx="10">
                  <c:v>22</c:v>
                </c:pt>
                <c:pt idx="11">
                  <c:v>27</c:v>
                </c:pt>
              </c:numCache>
            </c:numRef>
          </c:val>
        </c:ser>
        <c:dLbls>
          <c:showLegendKey val="0"/>
          <c:showVal val="0"/>
          <c:showCatName val="0"/>
          <c:showSerName val="0"/>
          <c:showPercent val="0"/>
          <c:showBubbleSize val="0"/>
        </c:dLbls>
        <c:gapWidth val="150"/>
        <c:shape val="box"/>
        <c:axId val="458428552"/>
        <c:axId val="458430904"/>
        <c:axId val="0"/>
      </c:bar3DChart>
      <c:catAx>
        <c:axId val="4584285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58430904"/>
        <c:crosses val="autoZero"/>
        <c:auto val="1"/>
        <c:lblAlgn val="ctr"/>
        <c:lblOffset val="100"/>
        <c:noMultiLvlLbl val="0"/>
      </c:catAx>
      <c:valAx>
        <c:axId val="458430904"/>
        <c:scaling>
          <c:orientation val="minMax"/>
        </c:scaling>
        <c:delete val="1"/>
        <c:axPos val="l"/>
        <c:numFmt formatCode="General" sourceLinked="1"/>
        <c:majorTickMark val="none"/>
        <c:minorTickMark val="none"/>
        <c:tickLblPos val="nextTo"/>
        <c:crossAx val="458428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E9163-73B4-4AE8-87AF-B4A16FC1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3108</Words>
  <Characters>17099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Fabian Murillo Ramirez</dc:creator>
  <cp:lastModifiedBy>Claudia Milena Bulla Gutierrez</cp:lastModifiedBy>
  <cp:revision>2</cp:revision>
  <dcterms:created xsi:type="dcterms:W3CDTF">2017-01-18T12:33:00Z</dcterms:created>
  <dcterms:modified xsi:type="dcterms:W3CDTF">2017-01-18T12:33:00Z</dcterms:modified>
</cp:coreProperties>
</file>